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tabs>
          <w:tab w:leader="none" w:pos="6200" w:val="left"/>
        </w:tabs>
        <w:rPr>
          <w:sz w:val="20"/>
          <w:szCs w:val="20"/>
          <w:color w:val="auto"/>
        </w:rPr>
      </w:pPr>
      <w:r>
        <w:rPr>
          <w:rFonts w:ascii="Arial" w:cs="Arial" w:eastAsia="Arial" w:hAnsi="Arial"/>
          <w:sz w:val="146"/>
          <w:szCs w:val="146"/>
          <w:color w:val="000000"/>
          <w:vertAlign w:val="subscript"/>
        </w:rPr>
        <w:drawing>
          <wp:anchor simplePos="0" relativeHeight="251657728" behindDoc="1" locked="0" layoutInCell="0" allowOverlap="1">
            <wp:simplePos x="0" y="0"/>
            <wp:positionH relativeFrom="page">
              <wp:posOffset>0</wp:posOffset>
            </wp:positionH>
            <wp:positionV relativeFrom="page">
              <wp:posOffset>0</wp:posOffset>
            </wp:positionV>
            <wp:extent cx="5147945" cy="741616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5147945" cy="7416165"/>
                    </a:xfrm>
                    <a:prstGeom prst="rect">
                      <a:avLst/>
                    </a:prstGeom>
                    <a:noFill/>
                  </pic:spPr>
                </pic:pic>
              </a:graphicData>
            </a:graphic>
          </wp:anchor>
        </w:drawing>
        <w:t>АНАЛИЗА</w:t>
      </w:r>
      <w:r>
        <w:rPr>
          <w:sz w:val="20"/>
          <w:szCs w:val="20"/>
          <w:color w:val="auto"/>
        </w:rPr>
        <w:tab/>
      </w:r>
      <w:r>
        <w:rPr>
          <w:rFonts w:ascii="Arial" w:cs="Arial" w:eastAsia="Arial" w:hAnsi="Arial"/>
          <w:sz w:val="14"/>
          <w:szCs w:val="14"/>
          <w:color w:val="792A0F"/>
        </w:rPr>
        <w:t>ЗДРУЖЕНИЕ</w:t>
      </w:r>
    </w:p>
    <w:p>
      <w:pPr>
        <w:ind w:left="5880"/>
        <w:spacing w:after="0"/>
        <w:rPr>
          <w:sz w:val="20"/>
          <w:szCs w:val="20"/>
          <w:color w:val="auto"/>
        </w:rPr>
      </w:pPr>
      <w:r>
        <w:rPr>
          <w:rFonts w:ascii="Arial" w:cs="Arial" w:eastAsia="Arial" w:hAnsi="Arial"/>
          <w:sz w:val="14"/>
          <w:szCs w:val="14"/>
          <w:color w:val="792A0F"/>
        </w:rPr>
        <w:t>НА НОВИНАРИТЕ</w:t>
      </w:r>
    </w:p>
    <w:p>
      <w:pPr>
        <w:spacing w:after="0" w:line="31" w:lineRule="exact"/>
        <w:rPr>
          <w:sz w:val="24"/>
          <w:szCs w:val="24"/>
          <w:color w:val="auto"/>
        </w:rPr>
      </w:pPr>
    </w:p>
    <w:p>
      <w:pPr>
        <w:ind w:left="5860"/>
        <w:spacing w:after="0"/>
        <w:rPr>
          <w:sz w:val="20"/>
          <w:szCs w:val="20"/>
          <w:color w:val="auto"/>
        </w:rPr>
      </w:pPr>
      <w:r>
        <w:rPr>
          <w:rFonts w:ascii="Arial" w:cs="Arial" w:eastAsia="Arial" w:hAnsi="Arial"/>
          <w:sz w:val="15"/>
          <w:szCs w:val="15"/>
          <w:color w:val="792A0F"/>
        </w:rPr>
        <w:t>НА МАКЕДОНИЈА</w:t>
      </w:r>
    </w:p>
    <w:p>
      <w:pPr>
        <w:spacing w:after="0" w:line="225" w:lineRule="exact"/>
        <w:rPr>
          <w:sz w:val="24"/>
          <w:szCs w:val="24"/>
          <w:color w:val="auto"/>
        </w:rPr>
      </w:pPr>
    </w:p>
    <w:p>
      <w:pPr>
        <w:ind w:left="760"/>
        <w:spacing w:after="0"/>
        <w:rPr>
          <w:sz w:val="20"/>
          <w:szCs w:val="20"/>
          <w:color w:val="auto"/>
        </w:rPr>
      </w:pPr>
      <w:r>
        <w:rPr>
          <w:rFonts w:ascii="Arial" w:cs="Arial" w:eastAsia="Arial" w:hAnsi="Arial"/>
          <w:sz w:val="63"/>
          <w:szCs w:val="63"/>
          <w:color w:val="auto"/>
        </w:rPr>
        <w:t>НА СЛУЧАИ НА</w:t>
      </w:r>
    </w:p>
    <w:p>
      <w:pPr>
        <w:ind w:left="2080"/>
        <w:spacing w:after="0" w:line="217" w:lineRule="auto"/>
        <w:rPr>
          <w:sz w:val="20"/>
          <w:szCs w:val="20"/>
          <w:color w:val="auto"/>
        </w:rPr>
      </w:pPr>
      <w:r>
        <w:rPr>
          <w:rFonts w:ascii="Arial" w:cs="Arial" w:eastAsia="Arial" w:hAnsi="Arial"/>
          <w:sz w:val="105"/>
          <w:szCs w:val="105"/>
          <w:color w:val="792A0F"/>
        </w:rPr>
        <w:t>КЛ</w:t>
      </w:r>
      <w:r>
        <w:rPr>
          <w:rFonts w:ascii="Arial" w:cs="Arial" w:eastAsia="Arial" w:hAnsi="Arial"/>
          <w:sz w:val="105"/>
          <w:szCs w:val="105"/>
          <w:u w:val="single" w:color="auto"/>
          <w:color w:val="792A0F"/>
        </w:rPr>
        <w:t>ЕВЕТА</w:t>
      </w:r>
    </w:p>
    <w:p>
      <w:pPr>
        <w:ind w:left="2740"/>
        <w:spacing w:after="0" w:line="180" w:lineRule="auto"/>
        <w:rPr>
          <w:sz w:val="20"/>
          <w:szCs w:val="20"/>
          <w:color w:val="auto"/>
        </w:rPr>
      </w:pPr>
      <w:r>
        <w:rPr>
          <w:rFonts w:ascii="Arial" w:cs="Arial" w:eastAsia="Arial" w:hAnsi="Arial"/>
          <w:sz w:val="57"/>
          <w:szCs w:val="57"/>
          <w:color w:val="792A0F"/>
        </w:rPr>
        <w:t>И</w:t>
      </w:r>
    </w:p>
    <w:p>
      <w:pPr>
        <w:spacing w:after="0" w:line="2" w:lineRule="exact"/>
        <w:rPr>
          <w:sz w:val="24"/>
          <w:szCs w:val="24"/>
          <w:color w:val="auto"/>
        </w:rPr>
      </w:pPr>
    </w:p>
    <w:p>
      <w:pPr>
        <w:ind w:left="380"/>
        <w:spacing w:after="0"/>
        <w:rPr>
          <w:sz w:val="20"/>
          <w:szCs w:val="20"/>
          <w:color w:val="auto"/>
        </w:rPr>
      </w:pPr>
      <w:r>
        <w:rPr>
          <w:rFonts w:ascii="Arial" w:cs="Arial" w:eastAsia="Arial" w:hAnsi="Arial"/>
          <w:sz w:val="105"/>
          <w:szCs w:val="105"/>
          <w:color w:val="792A0F"/>
        </w:rPr>
        <w:t>НАВРЕДА</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79" w:lineRule="exact"/>
        <w:rPr>
          <w:sz w:val="24"/>
          <w:szCs w:val="24"/>
          <w:color w:val="auto"/>
        </w:rPr>
      </w:pPr>
    </w:p>
    <w:tbl>
      <w:tblPr>
        <w:tblLayout w:type="fixed"/>
        <w:tblInd w:w="2680" w:type="dxa"/>
        <w:tblCellMar>
          <w:top w:w="0" w:type="dxa"/>
          <w:left w:w="0" w:type="dxa"/>
          <w:bottom w:w="0" w:type="dxa"/>
          <w:right w:w="0" w:type="dxa"/>
        </w:tblCellMar>
      </w:tblPr>
      <w:tr>
        <w:trPr>
          <w:trHeight w:val="279"/>
        </w:trPr>
        <w:tc>
          <w:tcPr>
            <w:tcW w:w="2660" w:type="dxa"/>
            <w:vAlign w:val="bottom"/>
          </w:tcPr>
          <w:p>
            <w:pPr>
              <w:spacing w:after="0"/>
              <w:rPr>
                <w:sz w:val="20"/>
                <w:szCs w:val="20"/>
                <w:color w:val="auto"/>
              </w:rPr>
            </w:pPr>
            <w:r>
              <w:rPr>
                <w:rFonts w:ascii="Arial" w:cs="Arial" w:eastAsia="Arial" w:hAnsi="Arial"/>
                <w:sz w:val="20"/>
                <w:szCs w:val="20"/>
                <w:color w:val="FFFFFF"/>
              </w:rPr>
              <w:t>СЕПТЕМВРИ 2015</w:t>
            </w:r>
          </w:p>
        </w:tc>
        <w:tc>
          <w:tcPr>
            <w:tcW w:w="1180" w:type="dxa"/>
            <w:vAlign w:val="bottom"/>
            <w:vMerge w:val="restart"/>
          </w:tcPr>
          <w:p>
            <w:pPr>
              <w:jc w:val="right"/>
              <w:spacing w:after="0"/>
              <w:rPr>
                <w:sz w:val="20"/>
                <w:szCs w:val="20"/>
                <w:color w:val="auto"/>
              </w:rPr>
            </w:pPr>
            <w:r>
              <w:rPr>
                <w:rFonts w:ascii="Arial" w:cs="Arial" w:eastAsia="Arial" w:hAnsi="Arial"/>
                <w:sz w:val="24"/>
                <w:szCs w:val="24"/>
                <w:b w:val="1"/>
                <w:bCs w:val="1"/>
                <w:color w:val="B67349"/>
              </w:rPr>
              <w:t>1</w:t>
            </w:r>
          </w:p>
        </w:tc>
        <w:tc>
          <w:tcPr>
            <w:tcW w:w="0" w:type="dxa"/>
            <w:vAlign w:val="bottom"/>
          </w:tcPr>
          <w:p>
            <w:pPr>
              <w:spacing w:after="0"/>
              <w:rPr>
                <w:sz w:val="1"/>
                <w:szCs w:val="1"/>
                <w:color w:val="auto"/>
              </w:rPr>
            </w:pPr>
          </w:p>
        </w:tc>
      </w:tr>
      <w:tr>
        <w:trPr>
          <w:trHeight w:val="200"/>
        </w:trPr>
        <w:tc>
          <w:tcPr>
            <w:tcW w:w="2660" w:type="dxa"/>
            <w:vAlign w:val="bottom"/>
          </w:tcPr>
          <w:p>
            <w:pPr>
              <w:spacing w:after="0"/>
              <w:rPr>
                <w:sz w:val="17"/>
                <w:szCs w:val="17"/>
                <w:color w:val="auto"/>
              </w:rPr>
            </w:pPr>
          </w:p>
        </w:tc>
        <w:tc>
          <w:tcPr>
            <w:tcW w:w="1180" w:type="dxa"/>
            <w:vAlign w:val="bottom"/>
            <w:vMerge w:val="continue"/>
          </w:tcPr>
          <w:p>
            <w:pPr>
              <w:spacing w:after="0"/>
              <w:rPr>
                <w:sz w:val="17"/>
                <w:szCs w:val="17"/>
                <w:color w:val="auto"/>
              </w:rPr>
            </w:pPr>
          </w:p>
        </w:tc>
        <w:tc>
          <w:tcPr>
            <w:tcW w:w="0" w:type="dxa"/>
            <w:vAlign w:val="bottom"/>
          </w:tcPr>
          <w:p>
            <w:pPr>
              <w:spacing w:after="0"/>
              <w:rPr>
                <w:sz w:val="1"/>
                <w:szCs w:val="1"/>
                <w:color w:val="auto"/>
              </w:rPr>
            </w:pPr>
          </w:p>
        </w:tc>
      </w:tr>
      <w:p>
        <w:pPr>
          <w:sectPr>
            <w:pgSz w:w="8100" w:h="11679" w:orient="portrait"/>
            <w:cols w:equalWidth="0" w:num="1">
              <w:col w:w="7140"/>
            </w:cols>
            <w:pgMar w:left="460" w:top="0" w:right="500" w:bottom="78" w:gutter="0" w:footer="0" w:header="0"/>
          </w:sectPr>
        </w:pPr>
      </w:p>
      <w:bookmarkStart w:id="1" w:name="page2"/>
      <w:bookmarkEnd w:id="1"/>
    </w:tbl>
    <w:p>
      <w:pPr>
        <w:spacing w:after="0" w:line="259"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0</wp:posOffset>
            </wp:positionH>
            <wp:positionV relativeFrom="page">
              <wp:posOffset>0</wp:posOffset>
            </wp:positionV>
            <wp:extent cx="5147945" cy="741616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clrChange>
                        <a:clrFrom>
                          <a:srgbClr val="FFFFFF"/>
                        </a:clrFrom>
                        <a:clrTo>
                          <a:srgbClr val="FFFFFF">
                            <a:alpha val="0"/>
                          </a:srgbClr>
                        </a:clrTo>
                      </a:clrChange>
                      <a:extLst>
                        <a:ext uri="{28A0092B-C50C-407E-A947-70E740481C1C}"/>
                      </a:extLst>
                    </a:blip>
                    <a:srcRect/>
                    <a:stretch>
                      <a:fillRect/>
                    </a:stretch>
                  </pic:blipFill>
                  <pic:spPr bwMode="auto">
                    <a:xfrm>
                      <a:off x="0" y="0"/>
                      <a:ext cx="5147945" cy="7416165"/>
                    </a:xfrm>
                    <a:prstGeom prst="rect">
                      <a:avLst/>
                    </a:prstGeom>
                    <a:noFill/>
                  </pic:spPr>
                </pic:pic>
              </a:graphicData>
            </a:graphic>
          </wp:anchor>
        </w:drawing>
      </w:r>
    </w:p>
    <w:p>
      <w:pPr>
        <w:ind w:left="2061"/>
        <w:spacing w:after="0"/>
        <w:rPr>
          <w:sz w:val="20"/>
          <w:szCs w:val="20"/>
          <w:color w:val="auto"/>
        </w:rPr>
      </w:pPr>
      <w:r>
        <w:rPr>
          <w:rFonts w:ascii="Arial" w:cs="Arial" w:eastAsia="Arial" w:hAnsi="Arial"/>
          <w:sz w:val="60"/>
          <w:szCs w:val="60"/>
          <w:color w:val="792A0F"/>
        </w:rPr>
        <w:t>АНАЛИЗА</w:t>
      </w:r>
    </w:p>
    <w:p>
      <w:pPr>
        <w:ind w:left="1081"/>
        <w:spacing w:after="0"/>
        <w:rPr>
          <w:sz w:val="20"/>
          <w:szCs w:val="20"/>
          <w:color w:val="auto"/>
        </w:rPr>
      </w:pPr>
      <w:r>
        <w:rPr>
          <w:rFonts w:ascii="Arial" w:cs="Arial" w:eastAsia="Arial" w:hAnsi="Arial"/>
          <w:sz w:val="27"/>
          <w:szCs w:val="27"/>
          <w:color w:val="792A0F"/>
        </w:rPr>
        <w:t>НА СЛУЧАИ НА КЛЕВЕТА И НАВРЕДА</w:t>
      </w:r>
    </w:p>
    <w:p>
      <w:pPr>
        <w:ind w:left="2321"/>
        <w:spacing w:after="0" w:line="199" w:lineRule="auto"/>
        <w:rPr>
          <w:sz w:val="20"/>
          <w:szCs w:val="20"/>
          <w:color w:val="auto"/>
        </w:rPr>
      </w:pPr>
      <w:r>
        <w:rPr>
          <w:rFonts w:ascii="Calibri" w:cs="Calibri" w:eastAsia="Calibri" w:hAnsi="Calibri"/>
          <w:sz w:val="22"/>
          <w:szCs w:val="22"/>
          <w:b w:val="1"/>
          <w:bCs w:val="1"/>
          <w:color w:val="auto"/>
        </w:rPr>
        <w:t>Септември 2015</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8" w:lineRule="exact"/>
        <w:rPr>
          <w:sz w:val="20"/>
          <w:szCs w:val="20"/>
          <w:color w:val="auto"/>
        </w:rPr>
      </w:pPr>
    </w:p>
    <w:p>
      <w:pPr>
        <w:ind w:left="1241" w:hanging="1241"/>
        <w:spacing w:after="0" w:line="180" w:lineRule="auto"/>
        <w:tabs>
          <w:tab w:leader="none" w:pos="1241" w:val="left"/>
        </w:tabs>
        <w:numPr>
          <w:ilvl w:val="0"/>
          <w:numId w:val="1"/>
        </w:numPr>
        <w:rPr>
          <w:rFonts w:ascii="Arial" w:cs="Arial" w:eastAsia="Arial" w:hAnsi="Arial"/>
          <w:sz w:val="162"/>
          <w:szCs w:val="162"/>
          <w:color w:val="792A0F"/>
          <w:vertAlign w:val="subscript"/>
        </w:rPr>
      </w:pPr>
      <w:r>
        <w:rPr>
          <w:rFonts w:ascii="Calibri" w:cs="Calibri" w:eastAsia="Calibri" w:hAnsi="Calibri"/>
          <w:sz w:val="21"/>
          <w:szCs w:val="21"/>
          <w:i w:val="1"/>
          <w:iCs w:val="1"/>
          <w:color w:val="792A0F"/>
        </w:rPr>
        <w:t>о периодот од октомври 2014 година заклучно со јуни 2015 година Здружението на новинарите на Македонија следеше 39 предмети, со вкупно одржани 106 рочишта за расправи каде како тужени но и како тужители за клевета и навреда се новинари. Целта на овие активности беше да се анализира примената на Законот за граѓанска одговорност за навреда и клевета и Законот за парнична постапка од страна на Основниот суд 2 во Скопје. Основната цел на следењето на овие случаи беше да се види во која мера овој суд ја применува праксата на Европскиот суд за човекови права од Стразбур. Во исто време се следеше и начинот како правните застапници ги застапуваа новинарите пред судот. Следењето на сите случаи беше спроведено од новинари со нивно присуство на судските рочишта за расправи. Претходно новинарите имаа обука од</w:t>
      </w:r>
    </w:p>
    <w:p>
      <w:pPr>
        <w:spacing w:after="0" w:line="15" w:lineRule="exact"/>
        <w:rPr>
          <w:rFonts w:ascii="Arial" w:cs="Arial" w:eastAsia="Arial" w:hAnsi="Arial"/>
          <w:sz w:val="162"/>
          <w:szCs w:val="162"/>
          <w:color w:val="792A0F"/>
          <w:vertAlign w:val="subscript"/>
        </w:rPr>
      </w:pPr>
    </w:p>
    <w:p>
      <w:pPr>
        <w:ind w:left="1241" w:right="60"/>
        <w:spacing w:after="0" w:line="231" w:lineRule="auto"/>
        <w:rPr>
          <w:rFonts w:ascii="Arial" w:cs="Arial" w:eastAsia="Arial" w:hAnsi="Arial"/>
          <w:sz w:val="162"/>
          <w:szCs w:val="162"/>
          <w:color w:val="792A0F"/>
          <w:vertAlign w:val="subscript"/>
        </w:rPr>
      </w:pPr>
      <w:r>
        <w:rPr>
          <w:rFonts w:ascii="Calibri" w:cs="Calibri" w:eastAsia="Calibri" w:hAnsi="Calibri"/>
          <w:sz w:val="22"/>
          <w:szCs w:val="22"/>
          <w:i w:val="1"/>
          <w:iCs w:val="1"/>
          <w:color w:val="792A0F"/>
        </w:rPr>
        <w:t>адвокати и беа изработени детални прашалници за следење на секое рочиште поединечно. Податоците од секое рочиште се евидентирани во посебен прашалник, а потоа се внесувани во табели заради полесно изведување на заклучоци за примена на делови од законот.</w:t>
      </w:r>
    </w:p>
    <w:p>
      <w:pPr>
        <w:sectPr>
          <w:pgSz w:w="8100" w:h="11679" w:orient="portrait"/>
          <w:cols w:equalWidth="0" w:num="1">
            <w:col w:w="6161"/>
          </w:cols>
          <w:pgMar w:left="979" w:top="1440" w:right="960" w:bottom="175"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94" w:lineRule="exact"/>
        <w:rPr>
          <w:sz w:val="20"/>
          <w:szCs w:val="20"/>
          <w:color w:val="auto"/>
        </w:rPr>
      </w:pPr>
    </w:p>
    <w:p>
      <w:pPr>
        <w:spacing w:after="0"/>
        <w:rPr>
          <w:sz w:val="20"/>
          <w:szCs w:val="20"/>
          <w:color w:val="auto"/>
        </w:rPr>
      </w:pPr>
      <w:r>
        <w:rPr>
          <w:rFonts w:ascii="Arial" w:cs="Arial" w:eastAsia="Arial" w:hAnsi="Arial"/>
          <w:sz w:val="21"/>
          <w:szCs w:val="21"/>
          <w:b w:val="1"/>
          <w:bCs w:val="1"/>
          <w:color w:val="B67349"/>
        </w:rPr>
        <w:t xml:space="preserve">2 </w:t>
      </w:r>
      <w:r>
        <w:rPr>
          <w:rFonts w:ascii="Arial" w:cs="Arial" w:eastAsia="Arial" w:hAnsi="Arial"/>
          <w:sz w:val="16"/>
          <w:szCs w:val="16"/>
          <w:color w:val="792A0F"/>
        </w:rPr>
        <w:t>АНАЛИЗА НА СЛУЧАИ НА КЛЕВЕТА И НАВРЕДА</w:t>
      </w:r>
    </w:p>
    <w:p>
      <w:pPr>
        <w:sectPr>
          <w:pgSz w:w="8100" w:h="11679" w:orient="portrait"/>
          <w:cols w:equalWidth="0" w:num="1">
            <w:col w:w="4120"/>
          </w:cols>
          <w:pgMar w:left="1140" w:top="1440" w:right="2840" w:bottom="175" w:gutter="0" w:footer="0" w:header="0"/>
          <w:type w:val="continuous"/>
        </w:sectPr>
      </w:pPr>
    </w:p>
    <w:bookmarkStart w:id="2" w:name="page3"/>
    <w:bookmarkEnd w:id="2"/>
    <w:p>
      <w:pPr>
        <w:jc w:val="right"/>
        <w:ind w:right="2380"/>
        <w:spacing w:after="0"/>
        <w:rPr>
          <w:sz w:val="20"/>
          <w:szCs w:val="20"/>
          <w:color w:val="auto"/>
        </w:rPr>
      </w:pPr>
      <w:r>
        <w:rPr>
          <w:rFonts w:ascii="Arial" w:cs="Arial" w:eastAsia="Arial" w:hAnsi="Arial"/>
          <w:sz w:val="16"/>
          <w:szCs w:val="16"/>
          <w:color w:val="792A0F"/>
        </w:rPr>
        <w:drawing>
          <wp:anchor simplePos="0" relativeHeight="251657728" behindDoc="1" locked="0" layoutInCell="0" allowOverlap="1">
            <wp:simplePos x="0" y="0"/>
            <wp:positionH relativeFrom="page">
              <wp:posOffset>0</wp:posOffset>
            </wp:positionH>
            <wp:positionV relativeFrom="page">
              <wp:posOffset>0</wp:posOffset>
            </wp:positionV>
            <wp:extent cx="5147945" cy="74161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clrChange>
                        <a:clrFrom>
                          <a:srgbClr val="FFFFFF"/>
                        </a:clrFrom>
                        <a:clrTo>
                          <a:srgbClr val="FFFFFF">
                            <a:alpha val="0"/>
                          </a:srgbClr>
                        </a:clrTo>
                      </a:clrChange>
                      <a:extLst>
                        <a:ext uri="{28A0092B-C50C-407E-A947-70E740481C1C}"/>
                      </a:extLst>
                    </a:blip>
                    <a:srcRect/>
                    <a:stretch>
                      <a:fillRect/>
                    </a:stretch>
                  </pic:blipFill>
                  <pic:spPr bwMode="auto">
                    <a:xfrm>
                      <a:off x="0" y="0"/>
                      <a:ext cx="5147945" cy="7416165"/>
                    </a:xfrm>
                    <a:prstGeom prst="rect">
                      <a:avLst/>
                    </a:prstGeom>
                    <a:noFill/>
                  </pic:spPr>
                </pic:pic>
              </a:graphicData>
            </a:graphic>
          </wp:anchor>
        </w:drawing>
        <w:t>ЗДРУЖЕНИЕ</w:t>
      </w:r>
    </w:p>
    <w:p>
      <w:pPr>
        <w:spacing w:after="0" w:line="8" w:lineRule="exact"/>
        <w:rPr>
          <w:sz w:val="20"/>
          <w:szCs w:val="20"/>
          <w:color w:val="auto"/>
        </w:rPr>
      </w:pPr>
    </w:p>
    <w:p>
      <w:pPr>
        <w:jc w:val="right"/>
        <w:ind w:right="2380"/>
        <w:spacing w:after="0"/>
        <w:rPr>
          <w:sz w:val="20"/>
          <w:szCs w:val="20"/>
          <w:color w:val="auto"/>
        </w:rPr>
      </w:pPr>
      <w:r>
        <w:rPr>
          <w:rFonts w:ascii="Arial" w:cs="Arial" w:eastAsia="Arial" w:hAnsi="Arial"/>
          <w:sz w:val="16"/>
          <w:szCs w:val="16"/>
          <w:color w:val="792A0F"/>
        </w:rPr>
        <w:t>НА НОВИНАРИТЕ</w:t>
      </w:r>
    </w:p>
    <w:p>
      <w:pPr>
        <w:spacing w:after="0" w:line="8" w:lineRule="exact"/>
        <w:rPr>
          <w:sz w:val="20"/>
          <w:szCs w:val="20"/>
          <w:color w:val="auto"/>
        </w:rPr>
      </w:pPr>
    </w:p>
    <w:p>
      <w:pPr>
        <w:ind w:left="4420"/>
        <w:spacing w:after="0"/>
        <w:rPr>
          <w:sz w:val="20"/>
          <w:szCs w:val="20"/>
          <w:color w:val="auto"/>
        </w:rPr>
      </w:pPr>
      <w:r>
        <w:rPr>
          <w:rFonts w:ascii="Arial" w:cs="Arial" w:eastAsia="Arial" w:hAnsi="Arial"/>
          <w:sz w:val="16"/>
          <w:szCs w:val="16"/>
          <w:color w:val="792A0F"/>
        </w:rPr>
        <w:t>НА МАКЕДОНИЈА</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1" w:lineRule="exact"/>
        <w:rPr>
          <w:sz w:val="20"/>
          <w:szCs w:val="20"/>
          <w:color w:val="auto"/>
        </w:rPr>
      </w:pPr>
    </w:p>
    <w:p>
      <w:pPr>
        <w:ind w:left="740"/>
        <w:spacing w:after="0"/>
        <w:rPr>
          <w:sz w:val="20"/>
          <w:szCs w:val="20"/>
          <w:color w:val="auto"/>
        </w:rPr>
      </w:pPr>
      <w:r>
        <w:rPr>
          <w:rFonts w:ascii="Arial" w:cs="Arial" w:eastAsia="Arial" w:hAnsi="Arial"/>
          <w:sz w:val="22"/>
          <w:szCs w:val="22"/>
          <w:b w:val="1"/>
          <w:bCs w:val="1"/>
          <w:color w:val="792A0F"/>
        </w:rPr>
        <w:t>ПО АНАЛИЗАТА НА ПОДАТОЦИТЕ ЕВИДЕНТИРАНИ</w:t>
      </w:r>
    </w:p>
    <w:p>
      <w:pPr>
        <w:ind w:left="740"/>
        <w:spacing w:after="0"/>
        <w:rPr>
          <w:sz w:val="20"/>
          <w:szCs w:val="20"/>
          <w:color w:val="auto"/>
        </w:rPr>
      </w:pPr>
      <w:r>
        <w:rPr>
          <w:rFonts w:ascii="Arial" w:cs="Arial" w:eastAsia="Arial" w:hAnsi="Arial"/>
          <w:sz w:val="22"/>
          <w:szCs w:val="22"/>
          <w:b w:val="1"/>
          <w:bCs w:val="1"/>
          <w:color w:val="792A0F"/>
        </w:rPr>
        <w:t>ВО ПРАШАЛНИЦИТЕ СЕ УТВРДИ СЛЕДНОТО:</w:t>
      </w:r>
    </w:p>
    <w:p>
      <w:pPr>
        <w:spacing w:after="0" w:line="242" w:lineRule="exact"/>
        <w:rPr>
          <w:sz w:val="20"/>
          <w:szCs w:val="20"/>
          <w:color w:val="auto"/>
        </w:rPr>
      </w:pPr>
    </w:p>
    <w:tbl>
      <w:tblPr>
        <w:tblLayout w:type="fixed"/>
        <w:tblInd w:w="0" w:type="dxa"/>
        <w:tblCellMar>
          <w:top w:w="0" w:type="dxa"/>
          <w:left w:w="0" w:type="dxa"/>
          <w:bottom w:w="0" w:type="dxa"/>
          <w:right w:w="0" w:type="dxa"/>
        </w:tblCellMar>
      </w:tblPr>
      <w:tr>
        <w:trPr>
          <w:trHeight w:val="458"/>
        </w:trPr>
        <w:tc>
          <w:tcPr>
            <w:tcW w:w="1260" w:type="dxa"/>
            <w:vAlign w:val="bottom"/>
            <w:vMerge w:val="restart"/>
            <w:shd w:val="clear" w:color="auto" w:fill="792A0F"/>
          </w:tcPr>
          <w:p>
            <w:pPr>
              <w:jc w:val="right"/>
              <w:ind w:right="95"/>
              <w:spacing w:after="0"/>
              <w:rPr>
                <w:sz w:val="20"/>
                <w:szCs w:val="20"/>
                <w:color w:val="auto"/>
              </w:rPr>
            </w:pPr>
            <w:r>
              <w:rPr>
                <w:rFonts w:ascii="Arial" w:cs="Arial" w:eastAsia="Arial" w:hAnsi="Arial"/>
                <w:sz w:val="29"/>
                <w:szCs w:val="29"/>
                <w:b w:val="1"/>
                <w:bCs w:val="1"/>
                <w:color w:val="792A0F"/>
              </w:rPr>
              <w:t>1</w:t>
            </w:r>
          </w:p>
        </w:tc>
        <w:tc>
          <w:tcPr>
            <w:tcW w:w="5720" w:type="dxa"/>
            <w:vAlign w:val="bottom"/>
            <w:gridSpan w:val="5"/>
            <w:shd w:val="clear" w:color="auto" w:fill="792A0F"/>
          </w:tcPr>
          <w:p>
            <w:pPr>
              <w:spacing w:after="0"/>
              <w:rPr>
                <w:sz w:val="20"/>
                <w:szCs w:val="20"/>
                <w:color w:val="auto"/>
              </w:rPr>
            </w:pPr>
            <w:r>
              <w:rPr>
                <w:rFonts w:ascii="Calibri" w:cs="Calibri" w:eastAsia="Calibri" w:hAnsi="Calibri"/>
                <w:sz w:val="20"/>
                <w:szCs w:val="20"/>
                <w:b w:val="1"/>
                <w:bCs w:val="1"/>
                <w:color w:val="FFFFFF"/>
                <w:w w:val="95"/>
              </w:rPr>
              <w:t>Од 39 предмети, со вкупно одржани 106 рочишта за расправи судот</w:t>
            </w:r>
          </w:p>
        </w:tc>
        <w:tc>
          <w:tcPr>
            <w:tcW w:w="62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60"/>
        </w:trPr>
        <w:tc>
          <w:tcPr>
            <w:tcW w:w="1260" w:type="dxa"/>
            <w:vAlign w:val="bottom"/>
            <w:vMerge w:val="continue"/>
            <w:shd w:val="clear" w:color="auto" w:fill="792A0F"/>
          </w:tcPr>
          <w:p>
            <w:pPr>
              <w:spacing w:after="0"/>
              <w:rPr>
                <w:sz w:val="22"/>
                <w:szCs w:val="22"/>
                <w:color w:val="auto"/>
              </w:rPr>
            </w:pPr>
          </w:p>
        </w:tc>
        <w:tc>
          <w:tcPr>
            <w:tcW w:w="5720" w:type="dxa"/>
            <w:vAlign w:val="bottom"/>
            <w:gridSpan w:val="5"/>
            <w:shd w:val="clear" w:color="auto" w:fill="792A0F"/>
          </w:tcPr>
          <w:p>
            <w:pPr>
              <w:spacing w:after="0"/>
              <w:rPr>
                <w:sz w:val="20"/>
                <w:szCs w:val="20"/>
                <w:color w:val="auto"/>
              </w:rPr>
            </w:pPr>
            <w:r>
              <w:rPr>
                <w:rFonts w:ascii="Calibri" w:cs="Calibri" w:eastAsia="Calibri" w:hAnsi="Calibri"/>
                <w:sz w:val="20"/>
                <w:szCs w:val="20"/>
                <w:b w:val="1"/>
                <w:bCs w:val="1"/>
                <w:color w:val="FFFFFF"/>
                <w:w w:val="94"/>
              </w:rPr>
              <w:t>донел 8 пресуди, од кои со 7 пресуди го одбил тужбеното барање на</w:t>
            </w:r>
          </w:p>
        </w:tc>
        <w:tc>
          <w:tcPr>
            <w:tcW w:w="620" w:type="dxa"/>
            <w:vAlign w:val="bottom"/>
          </w:tcPr>
          <w:p>
            <w:pPr>
              <w:spacing w:after="0"/>
              <w:rPr>
                <w:sz w:val="22"/>
                <w:szCs w:val="22"/>
                <w:color w:val="auto"/>
              </w:rPr>
            </w:pPr>
          </w:p>
        </w:tc>
        <w:tc>
          <w:tcPr>
            <w:tcW w:w="5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60"/>
        </w:trPr>
        <w:tc>
          <w:tcPr>
            <w:tcW w:w="1260" w:type="dxa"/>
            <w:vAlign w:val="bottom"/>
            <w:shd w:val="clear" w:color="auto" w:fill="792A0F"/>
          </w:tcPr>
          <w:p>
            <w:pPr>
              <w:spacing w:after="0"/>
              <w:rPr>
                <w:sz w:val="22"/>
                <w:szCs w:val="22"/>
                <w:color w:val="auto"/>
              </w:rPr>
            </w:pPr>
          </w:p>
        </w:tc>
        <w:tc>
          <w:tcPr>
            <w:tcW w:w="5720" w:type="dxa"/>
            <w:vAlign w:val="bottom"/>
            <w:gridSpan w:val="5"/>
            <w:shd w:val="clear" w:color="auto" w:fill="792A0F"/>
          </w:tcPr>
          <w:p>
            <w:pPr>
              <w:spacing w:after="0"/>
              <w:rPr>
                <w:sz w:val="20"/>
                <w:szCs w:val="20"/>
                <w:color w:val="auto"/>
              </w:rPr>
            </w:pPr>
            <w:r>
              <w:rPr>
                <w:rFonts w:ascii="Calibri" w:cs="Calibri" w:eastAsia="Calibri" w:hAnsi="Calibri"/>
                <w:sz w:val="20"/>
                <w:szCs w:val="20"/>
                <w:b w:val="1"/>
                <w:bCs w:val="1"/>
                <w:color w:val="FFFFFF"/>
                <w:w w:val="95"/>
              </w:rPr>
              <w:t>тужителот, а со една делумно го уважил тужбеното барање; според</w:t>
            </w:r>
          </w:p>
        </w:tc>
        <w:tc>
          <w:tcPr>
            <w:tcW w:w="620" w:type="dxa"/>
            <w:vAlign w:val="bottom"/>
          </w:tcPr>
          <w:p>
            <w:pPr>
              <w:spacing w:after="0"/>
              <w:rPr>
                <w:sz w:val="22"/>
                <w:szCs w:val="22"/>
                <w:color w:val="auto"/>
              </w:rPr>
            </w:pPr>
          </w:p>
        </w:tc>
        <w:tc>
          <w:tcPr>
            <w:tcW w:w="5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60"/>
        </w:trPr>
        <w:tc>
          <w:tcPr>
            <w:tcW w:w="1260" w:type="dxa"/>
            <w:vAlign w:val="bottom"/>
            <w:shd w:val="clear" w:color="auto" w:fill="792A0F"/>
          </w:tcPr>
          <w:p>
            <w:pPr>
              <w:spacing w:after="0"/>
              <w:rPr>
                <w:sz w:val="22"/>
                <w:szCs w:val="22"/>
                <w:color w:val="auto"/>
              </w:rPr>
            </w:pPr>
          </w:p>
        </w:tc>
        <w:tc>
          <w:tcPr>
            <w:tcW w:w="5720" w:type="dxa"/>
            <w:vAlign w:val="bottom"/>
            <w:gridSpan w:val="5"/>
            <w:shd w:val="clear" w:color="auto" w:fill="792A0F"/>
          </w:tcPr>
          <w:p>
            <w:pPr>
              <w:spacing w:after="0"/>
              <w:rPr>
                <w:sz w:val="20"/>
                <w:szCs w:val="20"/>
                <w:color w:val="auto"/>
              </w:rPr>
            </w:pPr>
            <w:r>
              <w:rPr>
                <w:rFonts w:ascii="Calibri" w:cs="Calibri" w:eastAsia="Calibri" w:hAnsi="Calibri"/>
                <w:sz w:val="20"/>
                <w:szCs w:val="20"/>
                <w:b w:val="1"/>
                <w:bCs w:val="1"/>
                <w:color w:val="FFFFFF"/>
                <w:w w:val="96"/>
              </w:rPr>
              <w:t>спроведеното следење на случаите, заклучно со јуни 2015, судот се</w:t>
            </w:r>
          </w:p>
        </w:tc>
        <w:tc>
          <w:tcPr>
            <w:tcW w:w="620" w:type="dxa"/>
            <w:vAlign w:val="bottom"/>
          </w:tcPr>
          <w:p>
            <w:pPr>
              <w:spacing w:after="0"/>
              <w:rPr>
                <w:sz w:val="22"/>
                <w:szCs w:val="22"/>
                <w:color w:val="auto"/>
              </w:rPr>
            </w:pPr>
          </w:p>
        </w:tc>
        <w:tc>
          <w:tcPr>
            <w:tcW w:w="5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60"/>
        </w:trPr>
        <w:tc>
          <w:tcPr>
            <w:tcW w:w="1260" w:type="dxa"/>
            <w:vAlign w:val="bottom"/>
            <w:shd w:val="clear" w:color="auto" w:fill="792A0F"/>
          </w:tcPr>
          <w:p>
            <w:pPr>
              <w:spacing w:after="0"/>
              <w:rPr>
                <w:sz w:val="22"/>
                <w:szCs w:val="22"/>
                <w:color w:val="auto"/>
              </w:rPr>
            </w:pPr>
          </w:p>
        </w:tc>
        <w:tc>
          <w:tcPr>
            <w:tcW w:w="5720" w:type="dxa"/>
            <w:vAlign w:val="bottom"/>
            <w:gridSpan w:val="5"/>
            <w:shd w:val="clear" w:color="auto" w:fill="792A0F"/>
          </w:tcPr>
          <w:p>
            <w:pPr>
              <w:spacing w:after="0"/>
              <w:rPr>
                <w:sz w:val="20"/>
                <w:szCs w:val="20"/>
                <w:color w:val="auto"/>
              </w:rPr>
            </w:pPr>
            <w:r>
              <w:rPr>
                <w:rFonts w:ascii="Calibri" w:cs="Calibri" w:eastAsia="Calibri" w:hAnsi="Calibri"/>
                <w:sz w:val="20"/>
                <w:szCs w:val="20"/>
                <w:b w:val="1"/>
                <w:bCs w:val="1"/>
                <w:color w:val="FFFFFF"/>
                <w:w w:val="93"/>
              </w:rPr>
              <w:t>уште не донел одлука по 31 поднесена тужба. За споредба, на 15 јули</w:t>
            </w:r>
          </w:p>
        </w:tc>
        <w:tc>
          <w:tcPr>
            <w:tcW w:w="620" w:type="dxa"/>
            <w:vAlign w:val="bottom"/>
          </w:tcPr>
          <w:p>
            <w:pPr>
              <w:spacing w:after="0"/>
              <w:rPr>
                <w:sz w:val="22"/>
                <w:szCs w:val="22"/>
                <w:color w:val="auto"/>
              </w:rPr>
            </w:pPr>
          </w:p>
        </w:tc>
        <w:tc>
          <w:tcPr>
            <w:tcW w:w="5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60"/>
        </w:trPr>
        <w:tc>
          <w:tcPr>
            <w:tcW w:w="1260" w:type="dxa"/>
            <w:vAlign w:val="bottom"/>
            <w:shd w:val="clear" w:color="auto" w:fill="792A0F"/>
          </w:tcPr>
          <w:p>
            <w:pPr>
              <w:spacing w:after="0"/>
              <w:rPr>
                <w:sz w:val="22"/>
                <w:szCs w:val="22"/>
                <w:color w:val="auto"/>
              </w:rPr>
            </w:pPr>
          </w:p>
        </w:tc>
        <w:tc>
          <w:tcPr>
            <w:tcW w:w="5720" w:type="dxa"/>
            <w:vAlign w:val="bottom"/>
            <w:gridSpan w:val="5"/>
            <w:shd w:val="clear" w:color="auto" w:fill="792A0F"/>
          </w:tcPr>
          <w:p>
            <w:pPr>
              <w:spacing w:after="0"/>
              <w:rPr>
                <w:sz w:val="20"/>
                <w:szCs w:val="20"/>
                <w:color w:val="auto"/>
              </w:rPr>
            </w:pPr>
            <w:r>
              <w:rPr>
                <w:rFonts w:ascii="Calibri" w:cs="Calibri" w:eastAsia="Calibri" w:hAnsi="Calibri"/>
                <w:sz w:val="20"/>
                <w:szCs w:val="20"/>
                <w:b w:val="1"/>
                <w:bCs w:val="1"/>
                <w:color w:val="FFFFFF"/>
                <w:w w:val="95"/>
              </w:rPr>
              <w:t>2014 бројот на активни случаи каде како тужени но и како тужители</w:t>
            </w:r>
          </w:p>
        </w:tc>
        <w:tc>
          <w:tcPr>
            <w:tcW w:w="620" w:type="dxa"/>
            <w:vAlign w:val="bottom"/>
          </w:tcPr>
          <w:p>
            <w:pPr>
              <w:spacing w:after="0"/>
              <w:rPr>
                <w:sz w:val="22"/>
                <w:szCs w:val="22"/>
                <w:color w:val="auto"/>
              </w:rPr>
            </w:pPr>
          </w:p>
        </w:tc>
        <w:tc>
          <w:tcPr>
            <w:tcW w:w="5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60"/>
        </w:trPr>
        <w:tc>
          <w:tcPr>
            <w:tcW w:w="1260" w:type="dxa"/>
            <w:vAlign w:val="bottom"/>
            <w:shd w:val="clear" w:color="auto" w:fill="792A0F"/>
          </w:tcPr>
          <w:p>
            <w:pPr>
              <w:spacing w:after="0"/>
              <w:rPr>
                <w:sz w:val="22"/>
                <w:szCs w:val="22"/>
                <w:color w:val="auto"/>
              </w:rPr>
            </w:pPr>
          </w:p>
        </w:tc>
        <w:tc>
          <w:tcPr>
            <w:tcW w:w="5720" w:type="dxa"/>
            <w:vAlign w:val="bottom"/>
            <w:gridSpan w:val="5"/>
            <w:shd w:val="clear" w:color="auto" w:fill="792A0F"/>
          </w:tcPr>
          <w:p>
            <w:pPr>
              <w:spacing w:after="0"/>
              <w:rPr>
                <w:sz w:val="20"/>
                <w:szCs w:val="20"/>
                <w:color w:val="auto"/>
              </w:rPr>
            </w:pPr>
            <w:r>
              <w:rPr>
                <w:rFonts w:ascii="Calibri" w:cs="Calibri" w:eastAsia="Calibri" w:hAnsi="Calibri"/>
                <w:sz w:val="20"/>
                <w:szCs w:val="20"/>
                <w:b w:val="1"/>
                <w:bCs w:val="1"/>
                <w:color w:val="FFFFFF"/>
                <w:w w:val="98"/>
              </w:rPr>
              <w:t>за клевета и навреда се новинари е 54, со што се бележи тренд на</w:t>
            </w:r>
          </w:p>
        </w:tc>
        <w:tc>
          <w:tcPr>
            <w:tcW w:w="620" w:type="dxa"/>
            <w:vAlign w:val="bottom"/>
          </w:tcPr>
          <w:p>
            <w:pPr>
              <w:spacing w:after="0"/>
              <w:rPr>
                <w:sz w:val="22"/>
                <w:szCs w:val="22"/>
                <w:color w:val="auto"/>
              </w:rPr>
            </w:pPr>
          </w:p>
        </w:tc>
        <w:tc>
          <w:tcPr>
            <w:tcW w:w="5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344"/>
        </w:trPr>
        <w:tc>
          <w:tcPr>
            <w:tcW w:w="1260" w:type="dxa"/>
            <w:vAlign w:val="bottom"/>
            <w:shd w:val="clear" w:color="auto" w:fill="792A0F"/>
          </w:tcPr>
          <w:p>
            <w:pPr>
              <w:spacing w:after="0"/>
              <w:rPr>
                <w:sz w:val="24"/>
                <w:szCs w:val="24"/>
                <w:color w:val="auto"/>
              </w:rPr>
            </w:pPr>
          </w:p>
        </w:tc>
        <w:tc>
          <w:tcPr>
            <w:tcW w:w="760" w:type="dxa"/>
            <w:vAlign w:val="bottom"/>
            <w:gridSpan w:val="3"/>
            <w:shd w:val="clear" w:color="auto" w:fill="792A0F"/>
          </w:tcPr>
          <w:p>
            <w:pPr>
              <w:spacing w:after="0"/>
              <w:rPr>
                <w:sz w:val="20"/>
                <w:szCs w:val="20"/>
                <w:color w:val="auto"/>
              </w:rPr>
            </w:pPr>
            <w:r>
              <w:rPr>
                <w:rFonts w:ascii="Calibri" w:cs="Calibri" w:eastAsia="Calibri" w:hAnsi="Calibri"/>
                <w:sz w:val="20"/>
                <w:szCs w:val="20"/>
                <w:b w:val="1"/>
                <w:bCs w:val="1"/>
                <w:color w:val="FFFFFF"/>
                <w:w w:val="84"/>
              </w:rPr>
              <w:t>опаѓање</w:t>
            </w:r>
            <w:r>
              <w:rPr>
                <w:rFonts w:ascii="Calibri" w:cs="Calibri" w:eastAsia="Calibri" w:hAnsi="Calibri"/>
                <w:sz w:val="23"/>
                <w:szCs w:val="23"/>
                <w:b w:val="1"/>
                <w:bCs w:val="1"/>
                <w:color w:val="FFFFFF"/>
                <w:w w:val="84"/>
                <w:vertAlign w:val="superscript"/>
              </w:rPr>
              <w:t>1</w:t>
            </w:r>
            <w:r>
              <w:rPr>
                <w:rFonts w:ascii="Calibri" w:cs="Calibri" w:eastAsia="Calibri" w:hAnsi="Calibri"/>
                <w:sz w:val="20"/>
                <w:szCs w:val="20"/>
                <w:b w:val="1"/>
                <w:bCs w:val="1"/>
                <w:color w:val="FFFFFF"/>
                <w:w w:val="84"/>
              </w:rPr>
              <w:t>.</w:t>
            </w:r>
          </w:p>
        </w:tc>
        <w:tc>
          <w:tcPr>
            <w:tcW w:w="680" w:type="dxa"/>
            <w:vAlign w:val="bottom"/>
            <w:shd w:val="clear" w:color="auto" w:fill="792A0F"/>
          </w:tcPr>
          <w:p>
            <w:pPr>
              <w:spacing w:after="0"/>
              <w:rPr>
                <w:sz w:val="24"/>
                <w:szCs w:val="24"/>
                <w:color w:val="auto"/>
              </w:rPr>
            </w:pPr>
          </w:p>
        </w:tc>
        <w:tc>
          <w:tcPr>
            <w:tcW w:w="4280" w:type="dxa"/>
            <w:vAlign w:val="bottom"/>
            <w:shd w:val="clear" w:color="auto" w:fill="792A0F"/>
          </w:tcPr>
          <w:p>
            <w:pPr>
              <w:spacing w:after="0"/>
              <w:rPr>
                <w:sz w:val="24"/>
                <w:szCs w:val="24"/>
                <w:color w:val="auto"/>
              </w:rPr>
            </w:pPr>
          </w:p>
        </w:tc>
        <w:tc>
          <w:tcPr>
            <w:tcW w:w="62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3"/>
        </w:trPr>
        <w:tc>
          <w:tcPr>
            <w:tcW w:w="1260" w:type="dxa"/>
            <w:vAlign w:val="bottom"/>
            <w:tcBorders>
              <w:bottom w:val="single" w:sz="8" w:color="792A0F"/>
            </w:tcBorders>
            <w:shd w:val="clear" w:color="auto" w:fill="792A0F"/>
          </w:tcPr>
          <w:p>
            <w:pPr>
              <w:spacing w:after="0"/>
              <w:rPr>
                <w:sz w:val="23"/>
                <w:szCs w:val="23"/>
                <w:color w:val="auto"/>
              </w:rPr>
            </w:pPr>
          </w:p>
        </w:tc>
        <w:tc>
          <w:tcPr>
            <w:tcW w:w="180" w:type="dxa"/>
            <w:vAlign w:val="bottom"/>
            <w:tcBorders>
              <w:bottom w:val="single" w:sz="8" w:color="B67349"/>
            </w:tcBorders>
            <w:shd w:val="clear" w:color="auto" w:fill="792A0F"/>
          </w:tcPr>
          <w:p>
            <w:pPr>
              <w:spacing w:after="0"/>
              <w:rPr>
                <w:sz w:val="23"/>
                <w:szCs w:val="23"/>
                <w:color w:val="auto"/>
              </w:rPr>
            </w:pPr>
          </w:p>
        </w:tc>
        <w:tc>
          <w:tcPr>
            <w:tcW w:w="400" w:type="dxa"/>
            <w:vAlign w:val="bottom"/>
            <w:tcBorders>
              <w:bottom w:val="single" w:sz="8" w:color="B67349"/>
            </w:tcBorders>
            <w:shd w:val="clear" w:color="auto" w:fill="792A0F"/>
          </w:tcPr>
          <w:p>
            <w:pPr>
              <w:spacing w:after="0"/>
              <w:rPr>
                <w:sz w:val="23"/>
                <w:szCs w:val="23"/>
                <w:color w:val="auto"/>
              </w:rPr>
            </w:pPr>
          </w:p>
        </w:tc>
        <w:tc>
          <w:tcPr>
            <w:tcW w:w="860" w:type="dxa"/>
            <w:vAlign w:val="bottom"/>
            <w:tcBorders>
              <w:bottom w:val="single" w:sz="8" w:color="B67349"/>
            </w:tcBorders>
            <w:gridSpan w:val="2"/>
            <w:shd w:val="clear" w:color="auto" w:fill="792A0F"/>
          </w:tcPr>
          <w:p>
            <w:pPr>
              <w:spacing w:after="0"/>
              <w:rPr>
                <w:sz w:val="23"/>
                <w:szCs w:val="23"/>
                <w:color w:val="auto"/>
              </w:rPr>
            </w:pPr>
          </w:p>
        </w:tc>
        <w:tc>
          <w:tcPr>
            <w:tcW w:w="4280" w:type="dxa"/>
            <w:vAlign w:val="bottom"/>
            <w:tcBorders>
              <w:bottom w:val="single" w:sz="8" w:color="792A0F"/>
            </w:tcBorders>
            <w:shd w:val="clear" w:color="auto" w:fill="792A0F"/>
          </w:tcPr>
          <w:p>
            <w:pPr>
              <w:spacing w:after="0"/>
              <w:rPr>
                <w:sz w:val="23"/>
                <w:szCs w:val="23"/>
                <w:color w:val="auto"/>
              </w:rPr>
            </w:pPr>
          </w:p>
        </w:tc>
        <w:tc>
          <w:tcPr>
            <w:tcW w:w="620" w:type="dxa"/>
            <w:vAlign w:val="bottom"/>
          </w:tcPr>
          <w:p>
            <w:pPr>
              <w:spacing w:after="0"/>
              <w:rPr>
                <w:sz w:val="23"/>
                <w:szCs w:val="23"/>
                <w:color w:val="auto"/>
              </w:rPr>
            </w:pPr>
          </w:p>
        </w:tc>
        <w:tc>
          <w:tcPr>
            <w:tcW w:w="50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179"/>
        </w:trPr>
        <w:tc>
          <w:tcPr>
            <w:tcW w:w="1260" w:type="dxa"/>
            <w:vAlign w:val="bottom"/>
            <w:shd w:val="clear" w:color="auto" w:fill="792A0F"/>
          </w:tcPr>
          <w:p>
            <w:pPr>
              <w:spacing w:after="0"/>
              <w:rPr>
                <w:sz w:val="15"/>
                <w:szCs w:val="15"/>
                <w:color w:val="auto"/>
              </w:rPr>
            </w:pPr>
          </w:p>
        </w:tc>
        <w:tc>
          <w:tcPr>
            <w:tcW w:w="5720" w:type="dxa"/>
            <w:vAlign w:val="bottom"/>
            <w:gridSpan w:val="5"/>
            <w:shd w:val="clear" w:color="auto" w:fill="792A0F"/>
          </w:tcPr>
          <w:p>
            <w:pPr>
              <w:spacing w:after="0" w:line="179" w:lineRule="exact"/>
              <w:rPr>
                <w:sz w:val="20"/>
                <w:szCs w:val="20"/>
                <w:color w:val="auto"/>
              </w:rPr>
            </w:pPr>
            <w:r>
              <w:rPr>
                <w:rFonts w:ascii="Calibri" w:cs="Calibri" w:eastAsia="Calibri" w:hAnsi="Calibri"/>
                <w:sz w:val="18"/>
                <w:szCs w:val="18"/>
                <w:b w:val="1"/>
                <w:bCs w:val="1"/>
                <w:i w:val="1"/>
                <w:iCs w:val="1"/>
                <w:color w:val="B67349"/>
              </w:rPr>
              <w:t xml:space="preserve">1 </w:t>
            </w:r>
            <w:r>
              <w:rPr>
                <w:rFonts w:ascii="Calibri" w:cs="Calibri" w:eastAsia="Calibri" w:hAnsi="Calibri"/>
                <w:sz w:val="18"/>
                <w:szCs w:val="18"/>
                <w:i w:val="1"/>
                <w:iCs w:val="1"/>
                <w:color w:val="FFFFFF"/>
              </w:rPr>
              <w:t>Одговор на Основен суд</w:t>
            </w:r>
            <w:r>
              <w:rPr>
                <w:rFonts w:ascii="Calibri" w:cs="Calibri" w:eastAsia="Calibri" w:hAnsi="Calibri"/>
                <w:sz w:val="18"/>
                <w:szCs w:val="18"/>
                <w:b w:val="1"/>
                <w:bCs w:val="1"/>
                <w:i w:val="1"/>
                <w:iCs w:val="1"/>
                <w:color w:val="B67349"/>
              </w:rPr>
              <w:t xml:space="preserve"> </w:t>
            </w:r>
            <w:r>
              <w:rPr>
                <w:rFonts w:ascii="Calibri" w:cs="Calibri" w:eastAsia="Calibri" w:hAnsi="Calibri"/>
                <w:sz w:val="18"/>
                <w:szCs w:val="18"/>
                <w:i w:val="1"/>
                <w:iCs w:val="1"/>
                <w:color w:val="FFFFFF"/>
              </w:rPr>
              <w:t>2</w:t>
            </w:r>
            <w:r>
              <w:rPr>
                <w:rFonts w:ascii="Calibri" w:cs="Calibri" w:eastAsia="Calibri" w:hAnsi="Calibri"/>
                <w:sz w:val="18"/>
                <w:szCs w:val="18"/>
                <w:b w:val="1"/>
                <w:bCs w:val="1"/>
                <w:i w:val="1"/>
                <w:iCs w:val="1"/>
                <w:color w:val="B67349"/>
              </w:rPr>
              <w:t xml:space="preserve"> </w:t>
            </w:r>
            <w:r>
              <w:rPr>
                <w:rFonts w:ascii="Calibri" w:cs="Calibri" w:eastAsia="Calibri" w:hAnsi="Calibri"/>
                <w:sz w:val="18"/>
                <w:szCs w:val="18"/>
                <w:i w:val="1"/>
                <w:iCs w:val="1"/>
                <w:color w:val="FFFFFF"/>
              </w:rPr>
              <w:t>од</w:t>
            </w:r>
            <w:r>
              <w:rPr>
                <w:rFonts w:ascii="Calibri" w:cs="Calibri" w:eastAsia="Calibri" w:hAnsi="Calibri"/>
                <w:sz w:val="18"/>
                <w:szCs w:val="18"/>
                <w:b w:val="1"/>
                <w:bCs w:val="1"/>
                <w:i w:val="1"/>
                <w:iCs w:val="1"/>
                <w:color w:val="B67349"/>
              </w:rPr>
              <w:t xml:space="preserve"> </w:t>
            </w:r>
            <w:r>
              <w:rPr>
                <w:rFonts w:ascii="Calibri" w:cs="Calibri" w:eastAsia="Calibri" w:hAnsi="Calibri"/>
                <w:sz w:val="18"/>
                <w:szCs w:val="18"/>
                <w:i w:val="1"/>
                <w:iCs w:val="1"/>
                <w:color w:val="FFFFFF"/>
              </w:rPr>
              <w:t>28.11.2014</w:t>
            </w:r>
            <w:r>
              <w:rPr>
                <w:rFonts w:ascii="Calibri" w:cs="Calibri" w:eastAsia="Calibri" w:hAnsi="Calibri"/>
                <w:sz w:val="18"/>
                <w:szCs w:val="18"/>
                <w:b w:val="1"/>
                <w:bCs w:val="1"/>
                <w:i w:val="1"/>
                <w:iCs w:val="1"/>
                <w:color w:val="B67349"/>
              </w:rPr>
              <w:t xml:space="preserve"> </w:t>
            </w:r>
            <w:r>
              <w:rPr>
                <w:rFonts w:ascii="Calibri" w:cs="Calibri" w:eastAsia="Calibri" w:hAnsi="Calibri"/>
                <w:sz w:val="18"/>
                <w:szCs w:val="18"/>
                <w:i w:val="1"/>
                <w:iCs w:val="1"/>
                <w:color w:val="FFFFFF"/>
              </w:rPr>
              <w:t>на претходно барање на ЗНМ</w:t>
            </w:r>
          </w:p>
        </w:tc>
        <w:tc>
          <w:tcPr>
            <w:tcW w:w="620" w:type="dxa"/>
            <w:vAlign w:val="bottom"/>
          </w:tcPr>
          <w:p>
            <w:pPr>
              <w:spacing w:after="0"/>
              <w:rPr>
                <w:sz w:val="15"/>
                <w:szCs w:val="15"/>
                <w:color w:val="auto"/>
              </w:rPr>
            </w:pPr>
          </w:p>
        </w:tc>
        <w:tc>
          <w:tcPr>
            <w:tcW w:w="5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05"/>
        </w:trPr>
        <w:tc>
          <w:tcPr>
            <w:tcW w:w="1260" w:type="dxa"/>
            <w:vAlign w:val="bottom"/>
            <w:shd w:val="clear" w:color="auto" w:fill="792A0F"/>
          </w:tcPr>
          <w:p>
            <w:pPr>
              <w:spacing w:after="0"/>
              <w:rPr>
                <w:sz w:val="17"/>
                <w:szCs w:val="17"/>
                <w:color w:val="auto"/>
              </w:rPr>
            </w:pPr>
          </w:p>
        </w:tc>
        <w:tc>
          <w:tcPr>
            <w:tcW w:w="5720" w:type="dxa"/>
            <w:vAlign w:val="bottom"/>
            <w:gridSpan w:val="5"/>
            <w:shd w:val="clear" w:color="auto" w:fill="792A0F"/>
          </w:tcPr>
          <w:p>
            <w:pPr>
              <w:spacing w:after="0" w:line="205" w:lineRule="exact"/>
              <w:rPr>
                <w:sz w:val="20"/>
                <w:szCs w:val="20"/>
                <w:color w:val="auto"/>
              </w:rPr>
            </w:pPr>
            <w:r>
              <w:rPr>
                <w:rFonts w:ascii="Calibri" w:cs="Calibri" w:eastAsia="Calibri" w:hAnsi="Calibri"/>
                <w:sz w:val="18"/>
                <w:szCs w:val="18"/>
                <w:i w:val="1"/>
                <w:iCs w:val="1"/>
                <w:color w:val="FFFFFF"/>
              </w:rPr>
              <w:t>за пристап на информации од јавен карактер</w:t>
            </w:r>
          </w:p>
        </w:tc>
        <w:tc>
          <w:tcPr>
            <w:tcW w:w="620" w:type="dxa"/>
            <w:vAlign w:val="bottom"/>
          </w:tcPr>
          <w:p>
            <w:pPr>
              <w:spacing w:after="0"/>
              <w:rPr>
                <w:sz w:val="17"/>
                <w:szCs w:val="17"/>
                <w:color w:val="auto"/>
              </w:rPr>
            </w:pPr>
          </w:p>
        </w:tc>
        <w:tc>
          <w:tcPr>
            <w:tcW w:w="5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78"/>
        </w:trPr>
        <w:tc>
          <w:tcPr>
            <w:tcW w:w="1260" w:type="dxa"/>
            <w:vAlign w:val="bottom"/>
            <w:shd w:val="clear" w:color="auto" w:fill="792A0F"/>
          </w:tcPr>
          <w:p>
            <w:pPr>
              <w:spacing w:after="0"/>
              <w:rPr>
                <w:sz w:val="24"/>
                <w:szCs w:val="24"/>
                <w:color w:val="auto"/>
              </w:rPr>
            </w:pPr>
          </w:p>
        </w:tc>
        <w:tc>
          <w:tcPr>
            <w:tcW w:w="180" w:type="dxa"/>
            <w:vAlign w:val="bottom"/>
            <w:shd w:val="clear" w:color="auto" w:fill="792A0F"/>
          </w:tcPr>
          <w:p>
            <w:pPr>
              <w:spacing w:after="0"/>
              <w:rPr>
                <w:sz w:val="24"/>
                <w:szCs w:val="24"/>
                <w:color w:val="auto"/>
              </w:rPr>
            </w:pPr>
          </w:p>
        </w:tc>
        <w:tc>
          <w:tcPr>
            <w:tcW w:w="400" w:type="dxa"/>
            <w:vAlign w:val="bottom"/>
            <w:shd w:val="clear" w:color="auto" w:fill="792A0F"/>
          </w:tcPr>
          <w:p>
            <w:pPr>
              <w:spacing w:after="0"/>
              <w:rPr>
                <w:sz w:val="24"/>
                <w:szCs w:val="24"/>
                <w:color w:val="auto"/>
              </w:rPr>
            </w:pPr>
          </w:p>
        </w:tc>
        <w:tc>
          <w:tcPr>
            <w:tcW w:w="180" w:type="dxa"/>
            <w:vAlign w:val="bottom"/>
            <w:shd w:val="clear" w:color="auto" w:fill="792A0F"/>
          </w:tcPr>
          <w:p>
            <w:pPr>
              <w:spacing w:after="0"/>
              <w:rPr>
                <w:sz w:val="24"/>
                <w:szCs w:val="24"/>
                <w:color w:val="auto"/>
              </w:rPr>
            </w:pPr>
          </w:p>
        </w:tc>
        <w:tc>
          <w:tcPr>
            <w:tcW w:w="680" w:type="dxa"/>
            <w:vAlign w:val="bottom"/>
            <w:shd w:val="clear" w:color="auto" w:fill="792A0F"/>
          </w:tcPr>
          <w:p>
            <w:pPr>
              <w:spacing w:after="0"/>
              <w:rPr>
                <w:sz w:val="24"/>
                <w:szCs w:val="24"/>
                <w:color w:val="auto"/>
              </w:rPr>
            </w:pPr>
          </w:p>
        </w:tc>
        <w:tc>
          <w:tcPr>
            <w:tcW w:w="4280" w:type="dxa"/>
            <w:vAlign w:val="bottom"/>
            <w:shd w:val="clear" w:color="auto" w:fill="792A0F"/>
          </w:tcPr>
          <w:p>
            <w:pPr>
              <w:spacing w:after="0"/>
              <w:rPr>
                <w:sz w:val="24"/>
                <w:szCs w:val="24"/>
                <w:color w:val="auto"/>
              </w:rPr>
            </w:pPr>
          </w:p>
        </w:tc>
        <w:tc>
          <w:tcPr>
            <w:tcW w:w="62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26"/>
        </w:trPr>
        <w:tc>
          <w:tcPr>
            <w:tcW w:w="126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4960" w:type="dxa"/>
            <w:vAlign w:val="bottom"/>
            <w:gridSpan w:val="2"/>
            <w:vMerge w:val="restart"/>
          </w:tcPr>
          <w:p>
            <w:pPr>
              <w:spacing w:after="0"/>
              <w:rPr>
                <w:sz w:val="20"/>
                <w:szCs w:val="20"/>
                <w:color w:val="auto"/>
              </w:rPr>
            </w:pPr>
            <w:r>
              <w:rPr>
                <w:rFonts w:ascii="Calibri" w:cs="Calibri" w:eastAsia="Calibri" w:hAnsi="Calibri"/>
                <w:sz w:val="20"/>
                <w:szCs w:val="20"/>
                <w:color w:val="792A0F"/>
                <w:w w:val="97"/>
              </w:rPr>
              <w:t>Од седумте одбиени тужбени барања, за случаите за кои е</w:t>
            </w:r>
          </w:p>
        </w:tc>
        <w:tc>
          <w:tcPr>
            <w:tcW w:w="620" w:type="dxa"/>
            <w:vAlign w:val="bottom"/>
          </w:tcPr>
          <w:p>
            <w:pPr>
              <w:spacing w:after="0"/>
              <w:rPr>
                <w:sz w:val="24"/>
                <w:szCs w:val="24"/>
                <w:color w:val="auto"/>
              </w:rPr>
            </w:pPr>
          </w:p>
        </w:tc>
        <w:tc>
          <w:tcPr>
            <w:tcW w:w="500" w:type="dxa"/>
            <w:vAlign w:val="bottom"/>
            <w:shd w:val="clear" w:color="auto" w:fill="7A2B10"/>
          </w:tcPr>
          <w:p>
            <w:pPr>
              <w:spacing w:after="0"/>
              <w:rPr>
                <w:sz w:val="24"/>
                <w:szCs w:val="24"/>
                <w:color w:val="auto"/>
              </w:rPr>
            </w:pPr>
          </w:p>
        </w:tc>
        <w:tc>
          <w:tcPr>
            <w:tcW w:w="0" w:type="dxa"/>
            <w:vAlign w:val="bottom"/>
          </w:tcPr>
          <w:p>
            <w:pPr>
              <w:spacing w:after="0"/>
              <w:rPr>
                <w:sz w:val="1"/>
                <w:szCs w:val="1"/>
                <w:color w:val="auto"/>
              </w:rPr>
            </w:pPr>
          </w:p>
        </w:tc>
      </w:tr>
      <w:tr>
        <w:trPr>
          <w:trHeight w:val="174"/>
        </w:trPr>
        <w:tc>
          <w:tcPr>
            <w:tcW w:w="126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400" w:type="dxa"/>
            <w:vAlign w:val="bottom"/>
            <w:vMerge w:val="restart"/>
            <w:shd w:val="clear" w:color="auto" w:fill="792A0F"/>
          </w:tcPr>
          <w:p>
            <w:pPr>
              <w:jc w:val="right"/>
              <w:spacing w:after="0"/>
              <w:rPr>
                <w:sz w:val="20"/>
                <w:szCs w:val="20"/>
                <w:color w:val="auto"/>
              </w:rPr>
            </w:pPr>
            <w:r>
              <w:rPr>
                <w:rFonts w:ascii="Arial" w:cs="Arial" w:eastAsia="Arial" w:hAnsi="Arial"/>
                <w:sz w:val="29"/>
                <w:szCs w:val="29"/>
                <w:b w:val="1"/>
                <w:bCs w:val="1"/>
                <w:color w:val="FFFFFF"/>
              </w:rPr>
              <w:t>2</w:t>
            </w:r>
          </w:p>
        </w:tc>
        <w:tc>
          <w:tcPr>
            <w:tcW w:w="180" w:type="dxa"/>
            <w:vAlign w:val="bottom"/>
          </w:tcPr>
          <w:p>
            <w:pPr>
              <w:spacing w:after="0"/>
              <w:rPr>
                <w:sz w:val="15"/>
                <w:szCs w:val="15"/>
                <w:color w:val="auto"/>
              </w:rPr>
            </w:pPr>
          </w:p>
        </w:tc>
        <w:tc>
          <w:tcPr>
            <w:tcW w:w="4960" w:type="dxa"/>
            <w:vAlign w:val="bottom"/>
            <w:gridSpan w:val="2"/>
            <w:vMerge w:val="continue"/>
          </w:tcPr>
          <w:p>
            <w:pPr>
              <w:spacing w:after="0"/>
              <w:rPr>
                <w:sz w:val="15"/>
                <w:szCs w:val="15"/>
                <w:color w:val="auto"/>
              </w:rPr>
            </w:pPr>
          </w:p>
        </w:tc>
        <w:tc>
          <w:tcPr>
            <w:tcW w:w="620" w:type="dxa"/>
            <w:vAlign w:val="bottom"/>
          </w:tcPr>
          <w:p>
            <w:pPr>
              <w:spacing w:after="0"/>
              <w:rPr>
                <w:sz w:val="15"/>
                <w:szCs w:val="15"/>
                <w:color w:val="auto"/>
              </w:rPr>
            </w:pPr>
          </w:p>
        </w:tc>
        <w:tc>
          <w:tcPr>
            <w:tcW w:w="500" w:type="dxa"/>
            <w:vAlign w:val="bottom"/>
            <w:shd w:val="clear" w:color="auto" w:fill="7A2B10"/>
          </w:tcPr>
          <w:p>
            <w:pPr>
              <w:spacing w:after="0"/>
              <w:rPr>
                <w:sz w:val="15"/>
                <w:szCs w:val="15"/>
                <w:color w:val="auto"/>
              </w:rPr>
            </w:pPr>
          </w:p>
        </w:tc>
        <w:tc>
          <w:tcPr>
            <w:tcW w:w="0" w:type="dxa"/>
            <w:vAlign w:val="bottom"/>
          </w:tcPr>
          <w:p>
            <w:pPr>
              <w:spacing w:after="0"/>
              <w:rPr>
                <w:sz w:val="1"/>
                <w:szCs w:val="1"/>
                <w:color w:val="auto"/>
              </w:rPr>
            </w:pPr>
          </w:p>
        </w:tc>
      </w:tr>
      <w:tr>
        <w:trPr>
          <w:trHeight w:val="247"/>
        </w:trPr>
        <w:tc>
          <w:tcPr>
            <w:tcW w:w="126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400" w:type="dxa"/>
            <w:vAlign w:val="bottom"/>
            <w:vMerge w:val="continue"/>
            <w:shd w:val="clear" w:color="auto" w:fill="792A0F"/>
          </w:tcPr>
          <w:p>
            <w:pPr>
              <w:spacing w:after="0"/>
              <w:rPr>
                <w:sz w:val="21"/>
                <w:szCs w:val="21"/>
                <w:color w:val="auto"/>
              </w:rPr>
            </w:pPr>
          </w:p>
        </w:tc>
        <w:tc>
          <w:tcPr>
            <w:tcW w:w="180" w:type="dxa"/>
            <w:vAlign w:val="bottom"/>
          </w:tcPr>
          <w:p>
            <w:pPr>
              <w:spacing w:after="0"/>
              <w:rPr>
                <w:sz w:val="21"/>
                <w:szCs w:val="21"/>
                <w:color w:val="auto"/>
              </w:rPr>
            </w:pPr>
          </w:p>
        </w:tc>
        <w:tc>
          <w:tcPr>
            <w:tcW w:w="4960" w:type="dxa"/>
            <w:vAlign w:val="bottom"/>
            <w:gridSpan w:val="2"/>
          </w:tcPr>
          <w:p>
            <w:pPr>
              <w:spacing w:after="0" w:line="243" w:lineRule="exact"/>
              <w:rPr>
                <w:sz w:val="20"/>
                <w:szCs w:val="20"/>
                <w:color w:val="auto"/>
              </w:rPr>
            </w:pPr>
            <w:r>
              <w:rPr>
                <w:rFonts w:ascii="Calibri" w:cs="Calibri" w:eastAsia="Calibri" w:hAnsi="Calibri"/>
                <w:sz w:val="20"/>
                <w:szCs w:val="20"/>
                <w:color w:val="792A0F"/>
                <w:w w:val="97"/>
              </w:rPr>
              <w:t>примена пресуда, може да се констатира дека судот поста-</w:t>
            </w:r>
          </w:p>
        </w:tc>
        <w:tc>
          <w:tcPr>
            <w:tcW w:w="620" w:type="dxa"/>
            <w:vAlign w:val="bottom"/>
          </w:tcPr>
          <w:p>
            <w:pPr>
              <w:spacing w:after="0"/>
              <w:rPr>
                <w:sz w:val="21"/>
                <w:szCs w:val="21"/>
                <w:color w:val="auto"/>
              </w:rPr>
            </w:pPr>
          </w:p>
        </w:tc>
        <w:tc>
          <w:tcPr>
            <w:tcW w:w="500" w:type="dxa"/>
            <w:vAlign w:val="bottom"/>
            <w:shd w:val="clear" w:color="auto" w:fill="7A2B10"/>
          </w:tcPr>
          <w:p>
            <w:pPr>
              <w:spacing w:after="0"/>
              <w:rPr>
                <w:sz w:val="21"/>
                <w:szCs w:val="21"/>
                <w:color w:val="auto"/>
              </w:rPr>
            </w:pPr>
          </w:p>
        </w:tc>
        <w:tc>
          <w:tcPr>
            <w:tcW w:w="0" w:type="dxa"/>
            <w:vAlign w:val="bottom"/>
          </w:tcPr>
          <w:p>
            <w:pPr>
              <w:spacing w:after="0"/>
              <w:rPr>
                <w:sz w:val="1"/>
                <w:szCs w:val="1"/>
                <w:color w:val="auto"/>
              </w:rPr>
            </w:pPr>
          </w:p>
        </w:tc>
      </w:tr>
      <w:tr>
        <w:trPr>
          <w:trHeight w:val="273"/>
        </w:trPr>
        <w:tc>
          <w:tcPr>
            <w:tcW w:w="1260" w:type="dxa"/>
            <w:vAlign w:val="bottom"/>
          </w:tcPr>
          <w:p>
            <w:pPr>
              <w:spacing w:after="0"/>
              <w:rPr>
                <w:sz w:val="23"/>
                <w:szCs w:val="23"/>
                <w:color w:val="auto"/>
              </w:rPr>
            </w:pPr>
          </w:p>
        </w:tc>
        <w:tc>
          <w:tcPr>
            <w:tcW w:w="180" w:type="dxa"/>
            <w:vAlign w:val="bottom"/>
          </w:tcPr>
          <w:p>
            <w:pPr>
              <w:spacing w:after="0"/>
              <w:rPr>
                <w:sz w:val="23"/>
                <w:szCs w:val="23"/>
                <w:color w:val="auto"/>
              </w:rPr>
            </w:pPr>
          </w:p>
        </w:tc>
        <w:tc>
          <w:tcPr>
            <w:tcW w:w="400" w:type="dxa"/>
            <w:vAlign w:val="bottom"/>
          </w:tcPr>
          <w:p>
            <w:pPr>
              <w:spacing w:after="0"/>
              <w:rPr>
                <w:sz w:val="23"/>
                <w:szCs w:val="23"/>
                <w:color w:val="auto"/>
              </w:rPr>
            </w:pPr>
          </w:p>
        </w:tc>
        <w:tc>
          <w:tcPr>
            <w:tcW w:w="180" w:type="dxa"/>
            <w:vAlign w:val="bottom"/>
          </w:tcPr>
          <w:p>
            <w:pPr>
              <w:spacing w:after="0"/>
              <w:rPr>
                <w:sz w:val="23"/>
                <w:szCs w:val="23"/>
                <w:color w:val="auto"/>
              </w:rPr>
            </w:pPr>
          </w:p>
        </w:tc>
        <w:tc>
          <w:tcPr>
            <w:tcW w:w="4960" w:type="dxa"/>
            <w:vAlign w:val="bottom"/>
            <w:gridSpan w:val="2"/>
          </w:tcPr>
          <w:p>
            <w:pPr>
              <w:spacing w:after="0"/>
              <w:rPr>
                <w:sz w:val="20"/>
                <w:szCs w:val="20"/>
                <w:color w:val="auto"/>
              </w:rPr>
            </w:pPr>
            <w:r>
              <w:rPr>
                <w:rFonts w:ascii="Calibri" w:cs="Calibri" w:eastAsia="Calibri" w:hAnsi="Calibri"/>
                <w:sz w:val="20"/>
                <w:szCs w:val="20"/>
                <w:color w:val="792A0F"/>
                <w:w w:val="99"/>
              </w:rPr>
              <w:t>пува во согласност со Законот за граѓанска одговорност за</w:t>
            </w:r>
          </w:p>
        </w:tc>
        <w:tc>
          <w:tcPr>
            <w:tcW w:w="620" w:type="dxa"/>
            <w:vAlign w:val="bottom"/>
          </w:tcPr>
          <w:p>
            <w:pPr>
              <w:spacing w:after="0"/>
              <w:rPr>
                <w:sz w:val="23"/>
                <w:szCs w:val="23"/>
                <w:color w:val="auto"/>
              </w:rPr>
            </w:pPr>
          </w:p>
        </w:tc>
        <w:tc>
          <w:tcPr>
            <w:tcW w:w="500" w:type="dxa"/>
            <w:vAlign w:val="bottom"/>
            <w:shd w:val="clear" w:color="auto" w:fill="7A2B10"/>
          </w:tcPr>
          <w:p>
            <w:pPr>
              <w:spacing w:after="0"/>
              <w:rPr>
                <w:sz w:val="23"/>
                <w:szCs w:val="23"/>
                <w:color w:val="auto"/>
              </w:rPr>
            </w:pPr>
          </w:p>
        </w:tc>
        <w:tc>
          <w:tcPr>
            <w:tcW w:w="0" w:type="dxa"/>
            <w:vAlign w:val="bottom"/>
          </w:tcPr>
          <w:p>
            <w:pPr>
              <w:spacing w:after="0"/>
              <w:rPr>
                <w:sz w:val="1"/>
                <w:szCs w:val="1"/>
                <w:color w:val="auto"/>
              </w:rPr>
            </w:pPr>
          </w:p>
        </w:tc>
      </w:tr>
      <w:tr>
        <w:trPr>
          <w:trHeight w:val="260"/>
        </w:trPr>
        <w:tc>
          <w:tcPr>
            <w:tcW w:w="126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40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4960" w:type="dxa"/>
            <w:vAlign w:val="bottom"/>
            <w:gridSpan w:val="2"/>
          </w:tcPr>
          <w:p>
            <w:pPr>
              <w:spacing w:after="0"/>
              <w:rPr>
                <w:sz w:val="20"/>
                <w:szCs w:val="20"/>
                <w:color w:val="auto"/>
              </w:rPr>
            </w:pPr>
            <w:r>
              <w:rPr>
                <w:rFonts w:ascii="Calibri" w:cs="Calibri" w:eastAsia="Calibri" w:hAnsi="Calibri"/>
                <w:sz w:val="20"/>
                <w:szCs w:val="20"/>
                <w:color w:val="792A0F"/>
                <w:w w:val="99"/>
              </w:rPr>
              <w:t>навреда и клевета но и се повикува на судската пракса од</w:t>
            </w:r>
          </w:p>
        </w:tc>
        <w:tc>
          <w:tcPr>
            <w:tcW w:w="620" w:type="dxa"/>
            <w:vAlign w:val="bottom"/>
          </w:tcPr>
          <w:p>
            <w:pPr>
              <w:spacing w:after="0"/>
              <w:rPr>
                <w:sz w:val="22"/>
                <w:szCs w:val="22"/>
                <w:color w:val="auto"/>
              </w:rPr>
            </w:pPr>
          </w:p>
        </w:tc>
        <w:tc>
          <w:tcPr>
            <w:tcW w:w="500" w:type="dxa"/>
            <w:vAlign w:val="bottom"/>
            <w:shd w:val="clear" w:color="auto" w:fill="7A2B10"/>
          </w:tcPr>
          <w:p>
            <w:pPr>
              <w:spacing w:after="0"/>
              <w:rPr>
                <w:sz w:val="22"/>
                <w:szCs w:val="22"/>
                <w:color w:val="auto"/>
              </w:rPr>
            </w:pPr>
          </w:p>
        </w:tc>
        <w:tc>
          <w:tcPr>
            <w:tcW w:w="0" w:type="dxa"/>
            <w:vAlign w:val="bottom"/>
          </w:tcPr>
          <w:p>
            <w:pPr>
              <w:spacing w:after="0"/>
              <w:rPr>
                <w:sz w:val="1"/>
                <w:szCs w:val="1"/>
                <w:color w:val="auto"/>
              </w:rPr>
            </w:pPr>
          </w:p>
        </w:tc>
      </w:tr>
      <w:tr>
        <w:trPr>
          <w:trHeight w:val="260"/>
        </w:trPr>
        <w:tc>
          <w:tcPr>
            <w:tcW w:w="126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40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4960" w:type="dxa"/>
            <w:vAlign w:val="bottom"/>
            <w:gridSpan w:val="2"/>
          </w:tcPr>
          <w:p>
            <w:pPr>
              <w:spacing w:after="0"/>
              <w:rPr>
                <w:sz w:val="20"/>
                <w:szCs w:val="20"/>
                <w:color w:val="auto"/>
              </w:rPr>
            </w:pPr>
            <w:r>
              <w:rPr>
                <w:rFonts w:ascii="Calibri" w:cs="Calibri" w:eastAsia="Calibri" w:hAnsi="Calibri"/>
                <w:sz w:val="20"/>
                <w:szCs w:val="20"/>
                <w:color w:val="792A0F"/>
                <w:w w:val="95"/>
              </w:rPr>
              <w:t>Европскиот суд за човекови права од Стразбур. Така во еден</w:t>
            </w:r>
          </w:p>
        </w:tc>
        <w:tc>
          <w:tcPr>
            <w:tcW w:w="620" w:type="dxa"/>
            <w:vAlign w:val="bottom"/>
          </w:tcPr>
          <w:p>
            <w:pPr>
              <w:spacing w:after="0"/>
              <w:rPr>
                <w:sz w:val="22"/>
                <w:szCs w:val="22"/>
                <w:color w:val="auto"/>
              </w:rPr>
            </w:pPr>
          </w:p>
        </w:tc>
        <w:tc>
          <w:tcPr>
            <w:tcW w:w="500" w:type="dxa"/>
            <w:vAlign w:val="bottom"/>
            <w:shd w:val="clear" w:color="auto" w:fill="7A2B10"/>
          </w:tcPr>
          <w:p>
            <w:pPr>
              <w:spacing w:after="0"/>
              <w:rPr>
                <w:sz w:val="22"/>
                <w:szCs w:val="22"/>
                <w:color w:val="auto"/>
              </w:rPr>
            </w:pPr>
          </w:p>
        </w:tc>
        <w:tc>
          <w:tcPr>
            <w:tcW w:w="0" w:type="dxa"/>
            <w:vAlign w:val="bottom"/>
          </w:tcPr>
          <w:p>
            <w:pPr>
              <w:spacing w:after="0"/>
              <w:rPr>
                <w:sz w:val="1"/>
                <w:szCs w:val="1"/>
                <w:color w:val="auto"/>
              </w:rPr>
            </w:pPr>
          </w:p>
        </w:tc>
      </w:tr>
      <w:tr>
        <w:trPr>
          <w:trHeight w:val="260"/>
        </w:trPr>
        <w:tc>
          <w:tcPr>
            <w:tcW w:w="126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40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4960" w:type="dxa"/>
            <w:vAlign w:val="bottom"/>
            <w:gridSpan w:val="2"/>
          </w:tcPr>
          <w:p>
            <w:pPr>
              <w:spacing w:after="0"/>
              <w:rPr>
                <w:sz w:val="20"/>
                <w:szCs w:val="20"/>
                <w:color w:val="auto"/>
              </w:rPr>
            </w:pPr>
            <w:r>
              <w:rPr>
                <w:rFonts w:ascii="Calibri" w:cs="Calibri" w:eastAsia="Calibri" w:hAnsi="Calibri"/>
                <w:sz w:val="20"/>
                <w:szCs w:val="20"/>
                <w:color w:val="792A0F"/>
              </w:rPr>
              <w:t>од случаите судот цени дека новинарот немал намера да</w:t>
            </w:r>
          </w:p>
        </w:tc>
        <w:tc>
          <w:tcPr>
            <w:tcW w:w="620" w:type="dxa"/>
            <w:vAlign w:val="bottom"/>
          </w:tcPr>
          <w:p>
            <w:pPr>
              <w:spacing w:after="0"/>
              <w:rPr>
                <w:sz w:val="22"/>
                <w:szCs w:val="22"/>
                <w:color w:val="auto"/>
              </w:rPr>
            </w:pPr>
          </w:p>
        </w:tc>
        <w:tc>
          <w:tcPr>
            <w:tcW w:w="500" w:type="dxa"/>
            <w:vAlign w:val="bottom"/>
            <w:shd w:val="clear" w:color="auto" w:fill="7A2B10"/>
          </w:tcPr>
          <w:p>
            <w:pPr>
              <w:spacing w:after="0"/>
              <w:rPr>
                <w:sz w:val="22"/>
                <w:szCs w:val="22"/>
                <w:color w:val="auto"/>
              </w:rPr>
            </w:pPr>
          </w:p>
        </w:tc>
        <w:tc>
          <w:tcPr>
            <w:tcW w:w="0" w:type="dxa"/>
            <w:vAlign w:val="bottom"/>
          </w:tcPr>
          <w:p>
            <w:pPr>
              <w:spacing w:after="0"/>
              <w:rPr>
                <w:sz w:val="1"/>
                <w:szCs w:val="1"/>
                <w:color w:val="auto"/>
              </w:rPr>
            </w:pPr>
          </w:p>
        </w:tc>
      </w:tr>
      <w:tr>
        <w:trPr>
          <w:trHeight w:val="260"/>
        </w:trPr>
        <w:tc>
          <w:tcPr>
            <w:tcW w:w="126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40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4960" w:type="dxa"/>
            <w:vAlign w:val="bottom"/>
            <w:gridSpan w:val="2"/>
          </w:tcPr>
          <w:p>
            <w:pPr>
              <w:spacing w:after="0"/>
              <w:rPr>
                <w:sz w:val="20"/>
                <w:szCs w:val="20"/>
                <w:color w:val="auto"/>
              </w:rPr>
            </w:pPr>
            <w:r>
              <w:rPr>
                <w:rFonts w:ascii="Calibri" w:cs="Calibri" w:eastAsia="Calibri" w:hAnsi="Calibri"/>
                <w:sz w:val="20"/>
                <w:szCs w:val="20"/>
                <w:color w:val="792A0F"/>
                <w:w w:val="95"/>
              </w:rPr>
              <w:t>наштети на тужителите како и тоа дека новинарот објавувал</w:t>
            </w:r>
          </w:p>
        </w:tc>
        <w:tc>
          <w:tcPr>
            <w:tcW w:w="620" w:type="dxa"/>
            <w:vAlign w:val="bottom"/>
          </w:tcPr>
          <w:p>
            <w:pPr>
              <w:spacing w:after="0"/>
              <w:rPr>
                <w:sz w:val="22"/>
                <w:szCs w:val="22"/>
                <w:color w:val="auto"/>
              </w:rPr>
            </w:pPr>
          </w:p>
        </w:tc>
        <w:tc>
          <w:tcPr>
            <w:tcW w:w="500" w:type="dxa"/>
            <w:vAlign w:val="bottom"/>
            <w:shd w:val="clear" w:color="auto" w:fill="7A2B10"/>
          </w:tcPr>
          <w:p>
            <w:pPr>
              <w:spacing w:after="0"/>
              <w:rPr>
                <w:sz w:val="22"/>
                <w:szCs w:val="22"/>
                <w:color w:val="auto"/>
              </w:rPr>
            </w:pPr>
          </w:p>
        </w:tc>
        <w:tc>
          <w:tcPr>
            <w:tcW w:w="0" w:type="dxa"/>
            <w:vAlign w:val="bottom"/>
          </w:tcPr>
          <w:p>
            <w:pPr>
              <w:spacing w:after="0"/>
              <w:rPr>
                <w:sz w:val="1"/>
                <w:szCs w:val="1"/>
                <w:color w:val="auto"/>
              </w:rPr>
            </w:pPr>
          </w:p>
        </w:tc>
      </w:tr>
      <w:tr>
        <w:trPr>
          <w:trHeight w:val="286"/>
        </w:trPr>
        <w:tc>
          <w:tcPr>
            <w:tcW w:w="126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4960" w:type="dxa"/>
            <w:vAlign w:val="bottom"/>
            <w:gridSpan w:val="2"/>
          </w:tcPr>
          <w:p>
            <w:pPr>
              <w:spacing w:after="0"/>
              <w:rPr>
                <w:sz w:val="20"/>
                <w:szCs w:val="20"/>
                <w:color w:val="auto"/>
              </w:rPr>
            </w:pPr>
            <w:r>
              <w:rPr>
                <w:rFonts w:ascii="Calibri" w:cs="Calibri" w:eastAsia="Calibri" w:hAnsi="Calibri"/>
                <w:sz w:val="20"/>
                <w:szCs w:val="20"/>
                <w:color w:val="792A0F"/>
                <w:w w:val="97"/>
              </w:rPr>
              <w:t>тема од јавен интерес. Во случајот каде тужбата е делумно</w:t>
            </w:r>
          </w:p>
        </w:tc>
        <w:tc>
          <w:tcPr>
            <w:tcW w:w="620" w:type="dxa"/>
            <w:vAlign w:val="bottom"/>
          </w:tcPr>
          <w:p>
            <w:pPr>
              <w:spacing w:after="0"/>
              <w:rPr>
                <w:sz w:val="24"/>
                <w:szCs w:val="24"/>
                <w:color w:val="auto"/>
              </w:rPr>
            </w:pPr>
          </w:p>
        </w:tc>
        <w:tc>
          <w:tcPr>
            <w:tcW w:w="500" w:type="dxa"/>
            <w:vAlign w:val="bottom"/>
            <w:tcBorders>
              <w:bottom w:val="single" w:sz="8" w:color="7A2B10"/>
            </w:tcBorders>
            <w:shd w:val="clear" w:color="auto" w:fill="7A2B10"/>
          </w:tcPr>
          <w:p>
            <w:pPr>
              <w:spacing w:after="0"/>
              <w:rPr>
                <w:sz w:val="24"/>
                <w:szCs w:val="24"/>
                <w:color w:val="auto"/>
              </w:rPr>
            </w:pPr>
          </w:p>
        </w:tc>
        <w:tc>
          <w:tcPr>
            <w:tcW w:w="0" w:type="dxa"/>
            <w:vAlign w:val="bottom"/>
          </w:tcPr>
          <w:p>
            <w:pPr>
              <w:spacing w:after="0"/>
              <w:rPr>
                <w:sz w:val="1"/>
                <w:szCs w:val="1"/>
                <w:color w:val="auto"/>
              </w:rPr>
            </w:pPr>
          </w:p>
        </w:tc>
      </w:tr>
      <w:tr>
        <w:trPr>
          <w:trHeight w:val="214"/>
        </w:trPr>
        <w:tc>
          <w:tcPr>
            <w:tcW w:w="12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4960" w:type="dxa"/>
            <w:vAlign w:val="bottom"/>
            <w:gridSpan w:val="2"/>
          </w:tcPr>
          <w:p>
            <w:pPr>
              <w:spacing w:after="0" w:line="214" w:lineRule="exact"/>
              <w:rPr>
                <w:sz w:val="20"/>
                <w:szCs w:val="20"/>
                <w:color w:val="auto"/>
              </w:rPr>
            </w:pPr>
            <w:r>
              <w:rPr>
                <w:rFonts w:ascii="Calibri" w:cs="Calibri" w:eastAsia="Calibri" w:hAnsi="Calibri"/>
                <w:sz w:val="20"/>
                <w:szCs w:val="20"/>
                <w:color w:val="792A0F"/>
                <w:w w:val="95"/>
              </w:rPr>
              <w:t>уважена, судот констатирал дека има клевета но не досудил</w:t>
            </w:r>
          </w:p>
        </w:tc>
        <w:tc>
          <w:tcPr>
            <w:tcW w:w="62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60"/>
        </w:trPr>
        <w:tc>
          <w:tcPr>
            <w:tcW w:w="126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40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4960" w:type="dxa"/>
            <w:vAlign w:val="bottom"/>
            <w:gridSpan w:val="2"/>
          </w:tcPr>
          <w:p>
            <w:pPr>
              <w:spacing w:after="0"/>
              <w:rPr>
                <w:sz w:val="20"/>
                <w:szCs w:val="20"/>
                <w:color w:val="auto"/>
              </w:rPr>
            </w:pPr>
            <w:r>
              <w:rPr>
                <w:rFonts w:ascii="Calibri" w:cs="Calibri" w:eastAsia="Calibri" w:hAnsi="Calibri"/>
                <w:sz w:val="20"/>
                <w:szCs w:val="20"/>
                <w:color w:val="792A0F"/>
              </w:rPr>
              <w:t>нематеријалната штета.</w:t>
            </w:r>
          </w:p>
        </w:tc>
        <w:tc>
          <w:tcPr>
            <w:tcW w:w="620" w:type="dxa"/>
            <w:vAlign w:val="bottom"/>
          </w:tcPr>
          <w:p>
            <w:pPr>
              <w:spacing w:after="0"/>
              <w:rPr>
                <w:sz w:val="22"/>
                <w:szCs w:val="22"/>
                <w:color w:val="auto"/>
              </w:rPr>
            </w:pPr>
          </w:p>
        </w:tc>
        <w:tc>
          <w:tcPr>
            <w:tcW w:w="500" w:type="dxa"/>
            <w:vAlign w:val="bottom"/>
          </w:tcPr>
          <w:p>
            <w:pPr>
              <w:spacing w:after="0"/>
              <w:rPr>
                <w:sz w:val="22"/>
                <w:szCs w:val="22"/>
                <w:color w:val="auto"/>
              </w:rPr>
            </w:pPr>
          </w:p>
        </w:tc>
        <w:tc>
          <w:tcPr>
            <w:tcW w:w="0" w:type="dxa"/>
            <w:vAlign w:val="bottom"/>
          </w:tcPr>
          <w:p>
            <w:pPr>
              <w:spacing w:after="0"/>
              <w:rPr>
                <w:sz w:val="1"/>
                <w:szCs w:val="1"/>
                <w:color w:val="auto"/>
              </w:rPr>
            </w:pPr>
          </w:p>
        </w:tc>
      </w:tr>
    </w:tbl>
    <w:p>
      <w:pPr>
        <w:spacing w:after="0" w:line="234" w:lineRule="exact"/>
        <w:rPr>
          <w:sz w:val="20"/>
          <w:szCs w:val="20"/>
          <w:color w:val="auto"/>
        </w:rPr>
      </w:pPr>
    </w:p>
    <w:tbl>
      <w:tblPr>
        <w:tblLayout w:type="fixed"/>
        <w:tblInd w:w="0" w:type="dxa"/>
        <w:tblCellMar>
          <w:top w:w="0" w:type="dxa"/>
          <w:left w:w="0" w:type="dxa"/>
          <w:bottom w:w="0" w:type="dxa"/>
          <w:right w:w="0" w:type="dxa"/>
        </w:tblCellMar>
      </w:tblPr>
      <w:tr>
        <w:trPr>
          <w:trHeight w:val="542"/>
        </w:trPr>
        <w:tc>
          <w:tcPr>
            <w:tcW w:w="1140" w:type="dxa"/>
            <w:vAlign w:val="bottom"/>
            <w:vMerge w:val="restart"/>
            <w:shd w:val="clear" w:color="auto" w:fill="792A0F"/>
          </w:tcPr>
          <w:p>
            <w:pPr>
              <w:jc w:val="right"/>
              <w:spacing w:after="0"/>
              <w:rPr>
                <w:sz w:val="20"/>
                <w:szCs w:val="20"/>
                <w:color w:val="auto"/>
              </w:rPr>
            </w:pPr>
            <w:r>
              <w:rPr>
                <w:rFonts w:ascii="Arial" w:cs="Arial" w:eastAsia="Arial" w:hAnsi="Arial"/>
                <w:sz w:val="29"/>
                <w:szCs w:val="29"/>
                <w:b w:val="1"/>
                <w:bCs w:val="1"/>
                <w:color w:val="792A0F"/>
              </w:rPr>
              <w:t>3</w:t>
            </w:r>
          </w:p>
        </w:tc>
        <w:tc>
          <w:tcPr>
            <w:tcW w:w="5840" w:type="dxa"/>
            <w:vAlign w:val="bottom"/>
            <w:shd w:val="clear" w:color="auto" w:fill="792A0F"/>
          </w:tcPr>
          <w:p>
            <w:pPr>
              <w:ind w:left="120"/>
              <w:spacing w:after="0"/>
              <w:rPr>
                <w:sz w:val="20"/>
                <w:szCs w:val="20"/>
                <w:color w:val="auto"/>
              </w:rPr>
            </w:pPr>
            <w:r>
              <w:rPr>
                <w:rFonts w:ascii="Calibri" w:cs="Calibri" w:eastAsia="Calibri" w:hAnsi="Calibri"/>
                <w:sz w:val="20"/>
                <w:szCs w:val="20"/>
                <w:b w:val="1"/>
                <w:bCs w:val="1"/>
                <w:color w:val="FFFFFF"/>
              </w:rPr>
              <w:t>Од овие 39 случаи 17 се новинари против новинари.</w:t>
            </w:r>
          </w:p>
        </w:tc>
        <w:tc>
          <w:tcPr>
            <w:tcW w:w="0" w:type="dxa"/>
            <w:vAlign w:val="bottom"/>
          </w:tcPr>
          <w:p>
            <w:pPr>
              <w:spacing w:after="0"/>
              <w:rPr>
                <w:sz w:val="1"/>
                <w:szCs w:val="1"/>
                <w:color w:val="auto"/>
              </w:rPr>
            </w:pPr>
          </w:p>
        </w:tc>
      </w:tr>
      <w:tr>
        <w:trPr>
          <w:trHeight w:val="121"/>
        </w:trPr>
        <w:tc>
          <w:tcPr>
            <w:tcW w:w="1140" w:type="dxa"/>
            <w:vAlign w:val="bottom"/>
            <w:vMerge w:val="continue"/>
            <w:shd w:val="clear" w:color="auto" w:fill="792A0F"/>
          </w:tcPr>
          <w:p>
            <w:pPr>
              <w:spacing w:after="0"/>
              <w:rPr>
                <w:sz w:val="10"/>
                <w:szCs w:val="10"/>
                <w:color w:val="auto"/>
              </w:rPr>
            </w:pPr>
          </w:p>
        </w:tc>
        <w:tc>
          <w:tcPr>
            <w:tcW w:w="5840" w:type="dxa"/>
            <w:vAlign w:val="bottom"/>
            <w:shd w:val="clear" w:color="auto" w:fill="792A0F"/>
          </w:tcPr>
          <w:p>
            <w:pPr>
              <w:spacing w:after="0"/>
              <w:rPr>
                <w:sz w:val="10"/>
                <w:szCs w:val="10"/>
                <w:color w:val="auto"/>
              </w:rPr>
            </w:pPr>
          </w:p>
        </w:tc>
        <w:tc>
          <w:tcPr>
            <w:tcW w:w="0" w:type="dxa"/>
            <w:vAlign w:val="bottom"/>
          </w:tcPr>
          <w:p>
            <w:pPr>
              <w:spacing w:after="0"/>
              <w:rPr>
                <w:sz w:val="1"/>
                <w:szCs w:val="1"/>
                <w:color w:val="auto"/>
              </w:rPr>
            </w:pPr>
          </w:p>
        </w:tc>
      </w:tr>
      <w:tr>
        <w:trPr>
          <w:trHeight w:val="286"/>
        </w:trPr>
        <w:tc>
          <w:tcPr>
            <w:tcW w:w="1140" w:type="dxa"/>
            <w:vAlign w:val="bottom"/>
            <w:shd w:val="clear" w:color="auto" w:fill="792A0F"/>
          </w:tcPr>
          <w:p>
            <w:pPr>
              <w:spacing w:after="0"/>
              <w:rPr>
                <w:sz w:val="24"/>
                <w:szCs w:val="24"/>
                <w:color w:val="auto"/>
              </w:rPr>
            </w:pPr>
          </w:p>
        </w:tc>
        <w:tc>
          <w:tcPr>
            <w:tcW w:w="5840" w:type="dxa"/>
            <w:vAlign w:val="bottom"/>
            <w:shd w:val="clear" w:color="auto" w:fill="792A0F"/>
          </w:tcPr>
          <w:p>
            <w:pPr>
              <w:spacing w:after="0"/>
              <w:rPr>
                <w:sz w:val="24"/>
                <w:szCs w:val="24"/>
                <w:color w:val="auto"/>
              </w:rPr>
            </w:pPr>
          </w:p>
        </w:tc>
        <w:tc>
          <w:tcPr>
            <w:tcW w:w="0" w:type="dxa"/>
            <w:vAlign w:val="bottom"/>
          </w:tcPr>
          <w:p>
            <w:pPr>
              <w:spacing w:after="0"/>
              <w:rPr>
                <w:sz w:val="1"/>
                <w:szCs w:val="1"/>
                <w:color w:val="auto"/>
              </w:rPr>
            </w:pPr>
          </w:p>
        </w:tc>
      </w:tr>
      <w:p>
        <w:pPr>
          <w:sectPr>
            <w:pgSz w:w="8100" w:h="11679" w:orient="portrait"/>
            <w:cols w:equalWidth="0" w:num="1">
              <w:col w:w="8100"/>
            </w:cols>
            <w:pgMar w:left="0" w:top="669" w:right="0" w:bottom="175" w:gutter="0" w:footer="0" w:header="0"/>
          </w:sectPr>
        </w:pPr>
      </w:p>
    </w:tbl>
    <w:p>
      <w:pPr>
        <w:spacing w:after="0" w:line="329" w:lineRule="exact"/>
        <w:rPr>
          <w:sz w:val="20"/>
          <w:szCs w:val="20"/>
          <w:color w:val="auto"/>
        </w:rPr>
      </w:pPr>
    </w:p>
    <w:p>
      <w:pPr>
        <w:spacing w:after="0"/>
        <w:rPr>
          <w:sz w:val="20"/>
          <w:szCs w:val="20"/>
          <w:color w:val="auto"/>
        </w:rPr>
      </w:pPr>
      <w:r>
        <w:rPr>
          <w:rFonts w:ascii="Arial" w:cs="Arial" w:eastAsia="Arial" w:hAnsi="Arial"/>
          <w:sz w:val="16"/>
          <w:szCs w:val="16"/>
          <w:color w:val="792A0F"/>
        </w:rPr>
        <w:t xml:space="preserve">АНАЛИЗА НА СЛУЧАИ НА КЛЕВЕТА И НАВРЕДА  </w:t>
      </w:r>
      <w:r>
        <w:rPr>
          <w:rFonts w:ascii="Arial" w:cs="Arial" w:eastAsia="Arial" w:hAnsi="Arial"/>
          <w:sz w:val="21"/>
          <w:szCs w:val="21"/>
          <w:b w:val="1"/>
          <w:bCs w:val="1"/>
          <w:color w:val="B67349"/>
        </w:rPr>
        <w:t>3</w:t>
      </w:r>
    </w:p>
    <w:p>
      <w:pPr>
        <w:sectPr>
          <w:pgSz w:w="8100" w:h="11679" w:orient="portrait"/>
          <w:cols w:equalWidth="0" w:num="1">
            <w:col w:w="4140"/>
          </w:cols>
          <w:pgMar w:left="2840" w:top="669" w:right="1120" w:bottom="175" w:gutter="0" w:footer="0" w:header="0"/>
          <w:type w:val="continuous"/>
        </w:sectPr>
      </w:pPr>
    </w:p>
    <w:bookmarkStart w:id="3" w:name="page4"/>
    <w:bookmarkEnd w:id="3"/>
    <w:tbl>
      <w:tblPr>
        <w:tblLayout w:type="fixed"/>
        <w:tblInd w:w="0" w:type="dxa"/>
        <w:tblCellMar>
          <w:top w:w="0" w:type="dxa"/>
          <w:left w:w="0" w:type="dxa"/>
          <w:bottom w:w="0" w:type="dxa"/>
          <w:right w:w="0" w:type="dxa"/>
        </w:tblCellMar>
      </w:tblPr>
      <w:tr>
        <w:trPr>
          <w:trHeight w:val="244"/>
        </w:trPr>
        <w:tc>
          <w:tcPr>
            <w:tcW w:w="300" w:type="dxa"/>
            <w:vAlign w:val="bottom"/>
            <w:vMerge w:val="restart"/>
          </w:tcPr>
          <w:p>
            <w:pPr>
              <w:jc w:val="right"/>
              <w:spacing w:after="0"/>
              <w:rPr>
                <w:sz w:val="20"/>
                <w:szCs w:val="20"/>
                <w:color w:val="auto"/>
              </w:rPr>
            </w:pPr>
            <w:r>
              <w:rPr>
                <w:rFonts w:ascii="Arial" w:cs="Arial" w:eastAsia="Arial" w:hAnsi="Arial"/>
                <w:sz w:val="29"/>
                <w:szCs w:val="29"/>
                <w:b w:val="1"/>
                <w:bCs w:val="1"/>
                <w:color w:val="FFFFFF"/>
                <w:w w:val="86"/>
              </w:rPr>
              <w:drawing>
                <wp:anchor simplePos="0" relativeHeight="251657728" behindDoc="1" locked="0" layoutInCell="0" allowOverlap="1">
                  <wp:simplePos x="0" y="0"/>
                  <wp:positionH relativeFrom="page">
                    <wp:posOffset>0</wp:posOffset>
                  </wp:positionH>
                  <wp:positionV relativeFrom="page">
                    <wp:posOffset>0</wp:posOffset>
                  </wp:positionV>
                  <wp:extent cx="5147945" cy="741616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clrChange>
                              <a:clrFrom>
                                <a:srgbClr val="FFFFFF"/>
                              </a:clrFrom>
                              <a:clrTo>
                                <a:srgbClr val="FFFFFF">
                                  <a:alpha val="0"/>
                                </a:srgbClr>
                              </a:clrTo>
                            </a:clrChange>
                            <a:extLst>
                              <a:ext uri="{28A0092B-C50C-407E-A947-70E740481C1C}"/>
                            </a:extLst>
                          </a:blip>
                          <a:srcRect/>
                          <a:stretch>
                            <a:fillRect/>
                          </a:stretch>
                        </pic:blipFill>
                        <pic:spPr bwMode="auto">
                          <a:xfrm>
                            <a:off x="0" y="0"/>
                            <a:ext cx="5147945" cy="7416165"/>
                          </a:xfrm>
                          <a:prstGeom prst="rect">
                            <a:avLst/>
                          </a:prstGeom>
                          <a:noFill/>
                        </pic:spPr>
                      </pic:pic>
                    </a:graphicData>
                  </a:graphic>
                </wp:anchor>
              </w:drawing>
              <w:t>4</w:t>
            </w:r>
          </w:p>
        </w:tc>
        <w:tc>
          <w:tcPr>
            <w:tcW w:w="5440" w:type="dxa"/>
            <w:vAlign w:val="bottom"/>
          </w:tcPr>
          <w:p>
            <w:pPr>
              <w:ind w:left="120"/>
              <w:spacing w:after="0"/>
              <w:rPr>
                <w:sz w:val="20"/>
                <w:szCs w:val="20"/>
                <w:color w:val="auto"/>
              </w:rPr>
            </w:pPr>
            <w:r>
              <w:rPr>
                <w:rFonts w:ascii="Calibri" w:cs="Calibri" w:eastAsia="Calibri" w:hAnsi="Calibri"/>
                <w:sz w:val="20"/>
                <w:szCs w:val="20"/>
                <w:color w:val="792A0F"/>
                <w:w w:val="91"/>
              </w:rPr>
              <w:t>Од податоците од рочишта кои се однесуваат на тоа за колку време</w:t>
            </w:r>
          </w:p>
        </w:tc>
        <w:tc>
          <w:tcPr>
            <w:tcW w:w="0" w:type="dxa"/>
            <w:vAlign w:val="bottom"/>
          </w:tcPr>
          <w:p>
            <w:pPr>
              <w:spacing w:after="0"/>
              <w:rPr>
                <w:sz w:val="1"/>
                <w:szCs w:val="1"/>
                <w:color w:val="auto"/>
              </w:rPr>
            </w:pPr>
          </w:p>
        </w:tc>
      </w:tr>
      <w:tr>
        <w:trPr>
          <w:trHeight w:val="260"/>
        </w:trPr>
        <w:tc>
          <w:tcPr>
            <w:tcW w:w="300" w:type="dxa"/>
            <w:vAlign w:val="bottom"/>
            <w:vMerge w:val="continue"/>
          </w:tcPr>
          <w:p>
            <w:pPr>
              <w:spacing w:after="0"/>
              <w:rPr>
                <w:sz w:val="22"/>
                <w:szCs w:val="22"/>
                <w:color w:val="auto"/>
              </w:rPr>
            </w:pPr>
          </w:p>
        </w:tc>
        <w:tc>
          <w:tcPr>
            <w:tcW w:w="5440" w:type="dxa"/>
            <w:vAlign w:val="bottom"/>
          </w:tcPr>
          <w:p>
            <w:pPr>
              <w:ind w:left="120"/>
              <w:spacing w:after="0"/>
              <w:rPr>
                <w:sz w:val="20"/>
                <w:szCs w:val="20"/>
                <w:color w:val="auto"/>
              </w:rPr>
            </w:pPr>
            <w:r>
              <w:rPr>
                <w:rFonts w:ascii="Calibri" w:cs="Calibri" w:eastAsia="Calibri" w:hAnsi="Calibri"/>
                <w:sz w:val="20"/>
                <w:szCs w:val="20"/>
                <w:color w:val="792A0F"/>
                <w:w w:val="89"/>
              </w:rPr>
              <w:t>се одложувале расправите во текот на постапката, се гледа дека про-</w:t>
            </w:r>
          </w:p>
        </w:tc>
        <w:tc>
          <w:tcPr>
            <w:tcW w:w="0" w:type="dxa"/>
            <w:vAlign w:val="bottom"/>
          </w:tcPr>
          <w:p>
            <w:pPr>
              <w:spacing w:after="0"/>
              <w:rPr>
                <w:sz w:val="1"/>
                <w:szCs w:val="1"/>
                <w:color w:val="auto"/>
              </w:rPr>
            </w:pPr>
          </w:p>
        </w:tc>
      </w:tr>
    </w:tbl>
    <w:p>
      <w:pPr>
        <w:spacing w:after="0" w:line="32" w:lineRule="exact"/>
        <w:rPr>
          <w:sz w:val="20"/>
          <w:szCs w:val="20"/>
          <w:color w:val="auto"/>
        </w:rPr>
      </w:pPr>
    </w:p>
    <w:p>
      <w:pPr>
        <w:ind w:left="420"/>
        <w:spacing w:after="0"/>
        <w:rPr>
          <w:sz w:val="20"/>
          <w:szCs w:val="20"/>
          <w:color w:val="auto"/>
        </w:rPr>
      </w:pPr>
      <w:r>
        <w:rPr>
          <w:rFonts w:ascii="Calibri" w:cs="Calibri" w:eastAsia="Calibri" w:hAnsi="Calibri"/>
          <w:sz w:val="18"/>
          <w:szCs w:val="18"/>
          <w:color w:val="792A0F"/>
        </w:rPr>
        <w:t>сечното време на одложување од едно до друго во период октомври</w:t>
      </w:r>
    </w:p>
    <w:p>
      <w:pPr>
        <w:spacing w:after="0" w:line="40" w:lineRule="exact"/>
        <w:rPr>
          <w:sz w:val="20"/>
          <w:szCs w:val="20"/>
          <w:color w:val="auto"/>
        </w:rPr>
      </w:pPr>
    </w:p>
    <w:p>
      <w:pPr>
        <w:ind w:left="420" w:right="20"/>
        <w:spacing w:after="0" w:line="268" w:lineRule="auto"/>
        <w:rPr>
          <w:sz w:val="20"/>
          <w:szCs w:val="20"/>
          <w:color w:val="auto"/>
        </w:rPr>
      </w:pPr>
      <w:r>
        <w:rPr>
          <w:rFonts w:ascii="Calibri" w:cs="Calibri" w:eastAsia="Calibri" w:hAnsi="Calibri"/>
          <w:sz w:val="19"/>
          <w:szCs w:val="19"/>
          <w:color w:val="792A0F"/>
        </w:rPr>
        <w:t>– декември, кога е направен првиот пресек за анализа на податоците, било 48 дена. Во наредниот период од јануари - мај тој период се зголемил на 56 дена, при што најкраткиот период на одложување бил 8 дена, а најдолгиот 86 дена. Во периодот мај - јуни тој период се зго-лемил на 80 дена, при што најдолгиот период на одложување бил 122 дена. Причина за тоа е почетокот на периодот на годишни одмори, кога според законот судовите не работат со странки, освен во итни предмети.</w:t>
      </w:r>
    </w:p>
    <w:p>
      <w:pPr>
        <w:spacing w:after="0" w:line="268" w:lineRule="exact"/>
        <w:rPr>
          <w:sz w:val="20"/>
          <w:szCs w:val="20"/>
          <w:color w:val="auto"/>
        </w:rPr>
      </w:pPr>
    </w:p>
    <w:p>
      <w:pPr>
        <w:ind w:left="420"/>
        <w:spacing w:after="0" w:line="302" w:lineRule="auto"/>
        <w:rPr>
          <w:sz w:val="20"/>
          <w:szCs w:val="20"/>
          <w:color w:val="auto"/>
        </w:rPr>
      </w:pPr>
      <w:r>
        <w:rPr>
          <w:rFonts w:ascii="Calibri" w:cs="Calibri" w:eastAsia="Calibri" w:hAnsi="Calibri"/>
          <w:sz w:val="17"/>
          <w:szCs w:val="17"/>
          <w:color w:val="792A0F"/>
        </w:rPr>
        <w:t>Дали тоа одложување е многу или малку зависи од конкретниот случај, бројот на предложени докази, потполноста на тужбите, зафа-теноста на судијата со одлучување по други предмети, периодот од годината и други фактори. Според начинот на работењето на судовите во Македонија во граѓанската област, прифатлив рок во случаите на одложување на расправите е меѓу 30 и 40 дена. Заради тоа, во слу-чаите кога постои нивно одлагање, потребно е да се побара одложу-вањата да бидат на пократок рок, бидејќи сè она што е повеќе од 40 дена за овој вид постапки може да се толкува како развлекување на постапката и дава можност за сомнеж дека судењето не е во разумен рок. Ваквиот пропуст може да се надмине со зголемување на бројот на судиите кои постапуваат по овие предмети.</w:t>
      </w:r>
    </w:p>
    <w:p>
      <w:pPr>
        <w:spacing w:after="0" w:line="246" w:lineRule="exact"/>
        <w:rPr>
          <w:sz w:val="20"/>
          <w:szCs w:val="20"/>
          <w:color w:val="auto"/>
        </w:rPr>
      </w:pPr>
    </w:p>
    <w:p>
      <w:pPr>
        <w:ind w:left="420" w:right="40"/>
        <w:spacing w:after="0" w:line="269" w:lineRule="auto"/>
        <w:rPr>
          <w:sz w:val="20"/>
          <w:szCs w:val="20"/>
          <w:color w:val="auto"/>
        </w:rPr>
      </w:pPr>
      <w:r>
        <w:rPr>
          <w:rFonts w:ascii="Calibri" w:cs="Calibri" w:eastAsia="Calibri" w:hAnsi="Calibri"/>
          <w:sz w:val="19"/>
          <w:szCs w:val="19"/>
          <w:color w:val="792A0F"/>
        </w:rPr>
        <w:t xml:space="preserve">Останува заклучокот дека според времето оставено помеѓу две ро-чишта, се уште не постојат доволно информации за да може да се заклучи дали судот според експонираноста во јавноста на некоја од странките дава приоритет на постапувањето во некои предмети. Фактот што за тој период од 39 предмети се решени само 8, укажува на тоа дека судот толерира однесување на тужителите во постапката кое не треба да се толерира. Тоа е така затоа што во голем дел од предметите се гледа дека дозволува да се започне постапката, иако тужителите не ги доставиле сите докази кои биле должни да ги доста-ват со тужбата. </w:t>
      </w:r>
      <w:r>
        <w:rPr>
          <w:sz w:val="20"/>
          <w:szCs w:val="20"/>
          <w:color w:val="auto"/>
        </w:rPr>
        <w:drawing>
          <wp:inline distT="0" distB="0" distL="0" distR="0">
            <wp:extent cx="66675" cy="1079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66675" cy="107950"/>
                    </a:xfrm>
                    <a:prstGeom prst="rect">
                      <a:avLst/>
                    </a:prstGeom>
                    <a:noFill/>
                    <a:ln>
                      <a:noFill/>
                    </a:ln>
                  </pic:spPr>
                </pic:pic>
              </a:graphicData>
            </a:graphic>
          </wp:inline>
        </w:drawing>
      </w:r>
    </w:p>
    <w:p>
      <w:pPr>
        <w:sectPr>
          <w:pgSz w:w="8100" w:h="11679" w:orient="portrait"/>
          <w:cols w:equalWidth="0" w:num="1">
            <w:col w:w="5860"/>
          </w:cols>
          <w:pgMar w:left="1260" w:top="1422" w:right="980" w:bottom="175" w:gutter="0" w:footer="0" w:header="0"/>
        </w:sectPr>
      </w:pPr>
    </w:p>
    <w:p>
      <w:pPr>
        <w:spacing w:after="0" w:line="200" w:lineRule="exact"/>
        <w:rPr>
          <w:sz w:val="20"/>
          <w:szCs w:val="20"/>
          <w:color w:val="auto"/>
        </w:rPr>
      </w:pPr>
    </w:p>
    <w:p>
      <w:pPr>
        <w:spacing w:after="0" w:line="248" w:lineRule="exact"/>
        <w:rPr>
          <w:sz w:val="20"/>
          <w:szCs w:val="20"/>
          <w:color w:val="auto"/>
        </w:rPr>
      </w:pPr>
    </w:p>
    <w:p>
      <w:pPr>
        <w:spacing w:after="0"/>
        <w:rPr>
          <w:sz w:val="20"/>
          <w:szCs w:val="20"/>
          <w:color w:val="auto"/>
        </w:rPr>
      </w:pPr>
      <w:r>
        <w:rPr>
          <w:rFonts w:ascii="Arial" w:cs="Arial" w:eastAsia="Arial" w:hAnsi="Arial"/>
          <w:sz w:val="21"/>
          <w:szCs w:val="21"/>
          <w:b w:val="1"/>
          <w:bCs w:val="1"/>
          <w:color w:val="B67349"/>
        </w:rPr>
        <w:t xml:space="preserve">4 </w:t>
      </w:r>
      <w:r>
        <w:rPr>
          <w:rFonts w:ascii="Arial" w:cs="Arial" w:eastAsia="Arial" w:hAnsi="Arial"/>
          <w:sz w:val="16"/>
          <w:szCs w:val="16"/>
          <w:color w:val="792A0F"/>
        </w:rPr>
        <w:t>АНАЛИЗА НА СЛУЧАИ НА КЛЕВЕТА И НАВРЕДА</w:t>
      </w:r>
    </w:p>
    <w:p>
      <w:pPr>
        <w:sectPr>
          <w:pgSz w:w="8100" w:h="11679" w:orient="portrait"/>
          <w:cols w:equalWidth="0" w:num="1">
            <w:col w:w="4120"/>
          </w:cols>
          <w:pgMar w:left="1140" w:top="1422" w:right="2840" w:bottom="175" w:gutter="0" w:footer="0" w:header="0"/>
          <w:type w:val="continuous"/>
        </w:sectPr>
      </w:pPr>
    </w:p>
    <w:bookmarkStart w:id="4" w:name="page5"/>
    <w:bookmarkEnd w:id="4"/>
    <w:p>
      <w:pPr>
        <w:jc w:val="right"/>
        <w:ind w:right="1260"/>
        <w:spacing w:after="0"/>
        <w:rPr>
          <w:sz w:val="20"/>
          <w:szCs w:val="20"/>
          <w:color w:val="auto"/>
        </w:rPr>
      </w:pPr>
      <w:r>
        <w:rPr>
          <w:rFonts w:ascii="Arial" w:cs="Arial" w:eastAsia="Arial" w:hAnsi="Arial"/>
          <w:sz w:val="16"/>
          <w:szCs w:val="16"/>
          <w:color w:val="792A0F"/>
        </w:rPr>
        <w:drawing>
          <wp:anchor simplePos="0" relativeHeight="251657728" behindDoc="1" locked="0" layoutInCell="0" allowOverlap="1">
            <wp:simplePos x="0" y="0"/>
            <wp:positionH relativeFrom="page">
              <wp:posOffset>0</wp:posOffset>
            </wp:positionH>
            <wp:positionV relativeFrom="page">
              <wp:posOffset>0</wp:posOffset>
            </wp:positionV>
            <wp:extent cx="5147945" cy="741616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clrChange>
                        <a:clrFrom>
                          <a:srgbClr val="FFFFFF"/>
                        </a:clrFrom>
                        <a:clrTo>
                          <a:srgbClr val="FFFFFF">
                            <a:alpha val="0"/>
                          </a:srgbClr>
                        </a:clrTo>
                      </a:clrChange>
                      <a:extLst>
                        <a:ext uri="{28A0092B-C50C-407E-A947-70E740481C1C}"/>
                      </a:extLst>
                    </a:blip>
                    <a:srcRect/>
                    <a:stretch>
                      <a:fillRect/>
                    </a:stretch>
                  </pic:blipFill>
                  <pic:spPr bwMode="auto">
                    <a:xfrm>
                      <a:off x="0" y="0"/>
                      <a:ext cx="5147945" cy="7416165"/>
                    </a:xfrm>
                    <a:prstGeom prst="rect">
                      <a:avLst/>
                    </a:prstGeom>
                    <a:noFill/>
                  </pic:spPr>
                </pic:pic>
              </a:graphicData>
            </a:graphic>
          </wp:anchor>
        </w:drawing>
        <w:t>ЗДРУЖЕНИЕ</w:t>
      </w:r>
    </w:p>
    <w:p>
      <w:pPr>
        <w:spacing w:after="0" w:line="8" w:lineRule="exact"/>
        <w:rPr>
          <w:sz w:val="20"/>
          <w:szCs w:val="20"/>
          <w:color w:val="auto"/>
        </w:rPr>
      </w:pPr>
    </w:p>
    <w:p>
      <w:pPr>
        <w:jc w:val="right"/>
        <w:ind w:right="1260"/>
        <w:spacing w:after="0"/>
        <w:rPr>
          <w:sz w:val="20"/>
          <w:szCs w:val="20"/>
          <w:color w:val="auto"/>
        </w:rPr>
      </w:pPr>
      <w:r>
        <w:rPr>
          <w:rFonts w:ascii="Arial" w:cs="Arial" w:eastAsia="Arial" w:hAnsi="Arial"/>
          <w:sz w:val="16"/>
          <w:szCs w:val="16"/>
          <w:color w:val="792A0F"/>
        </w:rPr>
        <w:t>НА НОВИНАРИТЕ</w:t>
      </w:r>
    </w:p>
    <w:p>
      <w:pPr>
        <w:spacing w:after="0" w:line="8" w:lineRule="exact"/>
        <w:rPr>
          <w:sz w:val="20"/>
          <w:szCs w:val="20"/>
          <w:color w:val="auto"/>
        </w:rPr>
      </w:pPr>
    </w:p>
    <w:p>
      <w:pPr>
        <w:ind w:left="3860"/>
        <w:spacing w:after="0"/>
        <w:rPr>
          <w:sz w:val="20"/>
          <w:szCs w:val="20"/>
          <w:color w:val="auto"/>
        </w:rPr>
      </w:pPr>
      <w:r>
        <w:rPr>
          <w:rFonts w:ascii="Arial" w:cs="Arial" w:eastAsia="Arial" w:hAnsi="Arial"/>
          <w:sz w:val="16"/>
          <w:szCs w:val="16"/>
          <w:color w:val="792A0F"/>
        </w:rPr>
        <w:t>НА МАКЕДОНИЈА</w:t>
      </w:r>
    </w:p>
    <w:p>
      <w:pPr>
        <w:spacing w:after="0" w:line="201" w:lineRule="exact"/>
        <w:rPr>
          <w:sz w:val="20"/>
          <w:szCs w:val="20"/>
          <w:color w:val="auto"/>
        </w:rPr>
      </w:pPr>
    </w:p>
    <w:p>
      <w:pPr>
        <w:ind w:left="180" w:right="380" w:hanging="166"/>
        <w:spacing w:after="0" w:line="285" w:lineRule="auto"/>
        <w:rPr>
          <w:sz w:val="20"/>
          <w:szCs w:val="20"/>
          <w:color w:val="auto"/>
        </w:rPr>
      </w:pPr>
      <w:r>
        <w:rPr>
          <w:sz w:val="20"/>
          <w:szCs w:val="20"/>
          <w:color w:val="auto"/>
        </w:rPr>
        <w:drawing>
          <wp:inline distT="0" distB="0" distL="0" distR="0">
            <wp:extent cx="66675" cy="1079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66675" cy="107950"/>
                    </a:xfrm>
                    <a:prstGeom prst="rect">
                      <a:avLst/>
                    </a:prstGeom>
                    <a:noFill/>
                    <a:ln>
                      <a:noFill/>
                    </a:ln>
                  </pic:spPr>
                </pic:pic>
              </a:graphicData>
            </a:graphic>
          </wp:inline>
        </w:drawing>
      </w:r>
      <w:r>
        <w:rPr>
          <w:rFonts w:ascii="Calibri" w:cs="Calibri" w:eastAsia="Calibri" w:hAnsi="Calibri"/>
          <w:sz w:val="18"/>
          <w:szCs w:val="18"/>
          <w:color w:val="792A0F"/>
        </w:rPr>
        <w:t xml:space="preserve"> Со тоа, во голем дел од предметите се довел во состојба да ги одложува подготвителните рочишта еднаш или два пати, без да добие од тужителите прифатливо оправдување зошто не ги приложиле доказите кои можеле да ги прибават или ги имале. Утврдено е дека од закажаните 106 рочишта за расправи одржани се 55, а одложени се 51 без да почнат. Факт кој покажува дека формално е прекршен законот во постапката.</w:t>
      </w:r>
    </w:p>
    <w:p>
      <w:pPr>
        <w:spacing w:after="0" w:line="254" w:lineRule="exact"/>
        <w:rPr>
          <w:sz w:val="20"/>
          <w:szCs w:val="20"/>
          <w:color w:val="auto"/>
        </w:rPr>
      </w:pPr>
    </w:p>
    <w:p>
      <w:pPr>
        <w:ind w:left="180" w:right="320"/>
        <w:spacing w:after="0" w:line="308" w:lineRule="auto"/>
        <w:rPr>
          <w:sz w:val="20"/>
          <w:szCs w:val="20"/>
          <w:color w:val="auto"/>
        </w:rPr>
      </w:pPr>
      <w:r>
        <w:rPr>
          <w:rFonts w:ascii="Calibri" w:cs="Calibri" w:eastAsia="Calibri" w:hAnsi="Calibri"/>
          <w:sz w:val="17"/>
          <w:szCs w:val="17"/>
          <w:color w:val="792A0F"/>
        </w:rPr>
        <w:t>Друга причина за одложување на подготвителните рочишта еднаш или по-веќе пати, а со тоа и значително пролонгирање на постапката е и неуредната достава на тужбата на тужениот. Причина за тоа најчесто е неточната адреса на тужениот или неуредноста и неажурноста на доставната служба на судот.</w:t>
      </w:r>
    </w:p>
    <w:p>
      <w:pPr>
        <w:spacing w:after="0" w:line="235" w:lineRule="exact"/>
        <w:rPr>
          <w:sz w:val="20"/>
          <w:szCs w:val="20"/>
          <w:color w:val="auto"/>
        </w:rPr>
      </w:pPr>
    </w:p>
    <w:p>
      <w:pPr>
        <w:ind w:left="180" w:right="480"/>
        <w:spacing w:after="0" w:line="300" w:lineRule="auto"/>
        <w:rPr>
          <w:sz w:val="20"/>
          <w:szCs w:val="20"/>
          <w:color w:val="auto"/>
        </w:rPr>
      </w:pPr>
      <w:r>
        <w:rPr>
          <w:rFonts w:ascii="Calibri" w:cs="Calibri" w:eastAsia="Calibri" w:hAnsi="Calibri"/>
          <w:sz w:val="17"/>
          <w:szCs w:val="17"/>
          <w:color w:val="792A0F"/>
        </w:rPr>
        <w:t>Драстичен пример за тоа е одложувањето на расправата во еден од пред-метите и тоа за 101 ден. Расправата е одложена и покрај противењето на полномошникот на тужениот, со оглед на тоа дека барањето за одлагање од тужителот било со оправдување дека дома имал мајстори и не можел да дојде и покрај тоа што на претходно одржаната расправа, која исто така</w:t>
      </w:r>
    </w:p>
    <w:p>
      <w:pPr>
        <w:spacing w:after="0" w:line="3" w:lineRule="exact"/>
        <w:rPr>
          <w:sz w:val="20"/>
          <w:szCs w:val="20"/>
          <w:color w:val="auto"/>
        </w:rPr>
      </w:pPr>
    </w:p>
    <w:p>
      <w:pPr>
        <w:ind w:left="180" w:right="380" w:hanging="3"/>
        <w:spacing w:after="0" w:line="300" w:lineRule="auto"/>
        <w:tabs>
          <w:tab w:leader="none" w:pos="310" w:val="left"/>
        </w:tabs>
        <w:numPr>
          <w:ilvl w:val="0"/>
          <w:numId w:val="2"/>
        </w:numPr>
        <w:rPr>
          <w:rFonts w:ascii="Calibri" w:cs="Calibri" w:eastAsia="Calibri" w:hAnsi="Calibri"/>
          <w:sz w:val="17"/>
          <w:szCs w:val="17"/>
          <w:color w:val="792A0F"/>
        </w:rPr>
      </w:pPr>
      <w:r>
        <w:rPr>
          <w:rFonts w:ascii="Calibri" w:cs="Calibri" w:eastAsia="Calibri" w:hAnsi="Calibri"/>
          <w:sz w:val="17"/>
          <w:szCs w:val="17"/>
          <w:color w:val="792A0F"/>
        </w:rPr>
        <w:t>одложена по негово барање, е опоменат дека следната расправа ќе се одржи во секој случај и без негово присуство. Факт кој упатува на очигледно фаворизирање на тужителот, без основ и спротивно на законот. Потврден</w:t>
      </w:r>
    </w:p>
    <w:p>
      <w:pPr>
        <w:spacing w:after="0" w:line="1" w:lineRule="exact"/>
        <w:rPr>
          <w:rFonts w:ascii="Calibri" w:cs="Calibri" w:eastAsia="Calibri" w:hAnsi="Calibri"/>
          <w:sz w:val="17"/>
          <w:szCs w:val="17"/>
          <w:color w:val="792A0F"/>
        </w:rPr>
      </w:pPr>
    </w:p>
    <w:p>
      <w:pPr>
        <w:jc w:val="both"/>
        <w:ind w:left="180" w:right="480" w:hanging="3"/>
        <w:spacing w:after="0" w:line="250" w:lineRule="auto"/>
        <w:tabs>
          <w:tab w:leader="none" w:pos="310" w:val="left"/>
        </w:tabs>
        <w:numPr>
          <w:ilvl w:val="0"/>
          <w:numId w:val="2"/>
        </w:numPr>
        <w:rPr>
          <w:rFonts w:ascii="Calibri" w:cs="Calibri" w:eastAsia="Calibri" w:hAnsi="Calibri"/>
          <w:sz w:val="20"/>
          <w:szCs w:val="20"/>
          <w:color w:val="792A0F"/>
        </w:rPr>
      </w:pPr>
      <w:r>
        <w:rPr>
          <w:rFonts w:ascii="Calibri" w:cs="Calibri" w:eastAsia="Calibri" w:hAnsi="Calibri"/>
          <w:sz w:val="20"/>
          <w:szCs w:val="20"/>
          <w:color w:val="792A0F"/>
        </w:rPr>
        <w:t>и изнесениот заклучок дека некои од тужителите, меѓу кои е и тужителот во овој предмет, предметите оформени по нивните тужби без причина ги одолговлекуваат, со тоа се зголемуваат трошоците на судската на терет на странките.</w:t>
      </w:r>
    </w:p>
    <w:p>
      <w:pPr>
        <w:spacing w:after="0" w:line="200" w:lineRule="exact"/>
        <w:rPr>
          <w:sz w:val="20"/>
          <w:szCs w:val="20"/>
          <w:color w:val="auto"/>
        </w:rPr>
      </w:pPr>
    </w:p>
    <w:p>
      <w:pPr>
        <w:spacing w:after="0" w:line="200" w:lineRule="exact"/>
        <w:rPr>
          <w:sz w:val="20"/>
          <w:szCs w:val="20"/>
          <w:color w:val="auto"/>
        </w:rPr>
      </w:pPr>
    </w:p>
    <w:p>
      <w:pPr>
        <w:spacing w:after="0" w:line="317" w:lineRule="exact"/>
        <w:rPr>
          <w:sz w:val="20"/>
          <w:szCs w:val="20"/>
          <w:color w:val="auto"/>
        </w:rPr>
      </w:pPr>
    </w:p>
    <w:tbl>
      <w:tblPr>
        <w:tblLayout w:type="fixed"/>
        <w:tblInd w:w="300" w:type="dxa"/>
        <w:tblCellMar>
          <w:top w:w="0" w:type="dxa"/>
          <w:left w:w="0" w:type="dxa"/>
          <w:bottom w:w="0" w:type="dxa"/>
          <w:right w:w="0" w:type="dxa"/>
        </w:tblCellMar>
      </w:tblPr>
      <w:tr>
        <w:trPr>
          <w:trHeight w:val="244"/>
        </w:trPr>
        <w:tc>
          <w:tcPr>
            <w:tcW w:w="320" w:type="dxa"/>
            <w:vAlign w:val="bottom"/>
            <w:vMerge w:val="restart"/>
          </w:tcPr>
          <w:p>
            <w:pPr>
              <w:jc w:val="right"/>
              <w:ind w:right="15"/>
              <w:spacing w:after="0"/>
              <w:rPr>
                <w:sz w:val="20"/>
                <w:szCs w:val="20"/>
                <w:color w:val="auto"/>
              </w:rPr>
            </w:pPr>
            <w:r>
              <w:rPr>
                <w:rFonts w:ascii="Arial" w:cs="Arial" w:eastAsia="Arial" w:hAnsi="Arial"/>
                <w:sz w:val="29"/>
                <w:szCs w:val="29"/>
                <w:b w:val="1"/>
                <w:bCs w:val="1"/>
                <w:color w:val="792A0F"/>
                <w:w w:val="86"/>
              </w:rPr>
              <w:t>5</w:t>
            </w:r>
          </w:p>
        </w:tc>
        <w:tc>
          <w:tcPr>
            <w:tcW w:w="4880" w:type="dxa"/>
            <w:vAlign w:val="bottom"/>
          </w:tcPr>
          <w:p>
            <w:pPr>
              <w:ind w:left="180"/>
              <w:spacing w:after="0" w:line="243" w:lineRule="exact"/>
              <w:rPr>
                <w:sz w:val="20"/>
                <w:szCs w:val="20"/>
                <w:color w:val="auto"/>
              </w:rPr>
            </w:pPr>
            <w:r>
              <w:rPr>
                <w:rFonts w:ascii="Calibri" w:cs="Calibri" w:eastAsia="Calibri" w:hAnsi="Calibri"/>
                <w:sz w:val="20"/>
                <w:szCs w:val="20"/>
                <w:b w:val="1"/>
                <w:bCs w:val="1"/>
                <w:color w:val="FFFFFF"/>
                <w:w w:val="88"/>
              </w:rPr>
              <w:t>Од податоците за веќе донесените пресуди се гледа дека се</w:t>
            </w:r>
          </w:p>
        </w:tc>
        <w:tc>
          <w:tcPr>
            <w:tcW w:w="0" w:type="dxa"/>
            <w:vAlign w:val="bottom"/>
          </w:tcPr>
          <w:p>
            <w:pPr>
              <w:spacing w:after="0"/>
              <w:rPr>
                <w:sz w:val="1"/>
                <w:szCs w:val="1"/>
                <w:color w:val="auto"/>
              </w:rPr>
            </w:pPr>
          </w:p>
        </w:tc>
      </w:tr>
      <w:tr>
        <w:trPr>
          <w:trHeight w:val="260"/>
        </w:trPr>
        <w:tc>
          <w:tcPr>
            <w:tcW w:w="320" w:type="dxa"/>
            <w:vAlign w:val="bottom"/>
            <w:vMerge w:val="continue"/>
          </w:tcPr>
          <w:p>
            <w:pPr>
              <w:spacing w:after="0"/>
              <w:rPr>
                <w:sz w:val="22"/>
                <w:szCs w:val="22"/>
                <w:color w:val="auto"/>
              </w:rPr>
            </w:pPr>
          </w:p>
        </w:tc>
        <w:tc>
          <w:tcPr>
            <w:tcW w:w="4880" w:type="dxa"/>
            <w:vAlign w:val="bottom"/>
          </w:tcPr>
          <w:p>
            <w:pPr>
              <w:ind w:left="180"/>
              <w:spacing w:after="0" w:line="243" w:lineRule="exact"/>
              <w:rPr>
                <w:sz w:val="20"/>
                <w:szCs w:val="20"/>
                <w:color w:val="auto"/>
              </w:rPr>
            </w:pPr>
            <w:r>
              <w:rPr>
                <w:rFonts w:ascii="Calibri" w:cs="Calibri" w:eastAsia="Calibri" w:hAnsi="Calibri"/>
                <w:sz w:val="20"/>
                <w:szCs w:val="20"/>
                <w:b w:val="1"/>
                <w:bCs w:val="1"/>
                <w:color w:val="FFFFFF"/>
                <w:w w:val="90"/>
              </w:rPr>
              <w:t>почитува обврската за објавување на одлуките, но не и ро-</w:t>
            </w:r>
          </w:p>
        </w:tc>
        <w:tc>
          <w:tcPr>
            <w:tcW w:w="0" w:type="dxa"/>
            <w:vAlign w:val="bottom"/>
          </w:tcPr>
          <w:p>
            <w:pPr>
              <w:spacing w:after="0"/>
              <w:rPr>
                <w:sz w:val="1"/>
                <w:szCs w:val="1"/>
                <w:color w:val="auto"/>
              </w:rPr>
            </w:pPr>
          </w:p>
        </w:tc>
      </w:tr>
    </w:tbl>
    <w:p>
      <w:pPr>
        <w:spacing w:after="0" w:line="32" w:lineRule="exact"/>
        <w:rPr>
          <w:sz w:val="20"/>
          <w:szCs w:val="20"/>
          <w:color w:val="auto"/>
        </w:rPr>
      </w:pPr>
    </w:p>
    <w:p>
      <w:pPr>
        <w:jc w:val="both"/>
        <w:ind w:left="800" w:right="900"/>
        <w:spacing w:after="0" w:line="268" w:lineRule="auto"/>
        <w:rPr>
          <w:sz w:val="20"/>
          <w:szCs w:val="20"/>
          <w:color w:val="auto"/>
        </w:rPr>
      </w:pPr>
      <w:r>
        <w:rPr>
          <w:rFonts w:ascii="Calibri" w:cs="Calibri" w:eastAsia="Calibri" w:hAnsi="Calibri"/>
          <w:sz w:val="19"/>
          <w:szCs w:val="19"/>
          <w:b w:val="1"/>
          <w:bCs w:val="1"/>
          <w:color w:val="FFFFFF"/>
        </w:rPr>
        <w:t>ковите за нивно објавување во рокот определен со законот. Освен тоа, новинарите кои што ги следеа рочиштата немаа пристап до пресудите на веб страната на судот и да комуни-цираат електронски со судот поради тоа што судот немаше интернет конекција.</w:t>
      </w:r>
    </w:p>
    <w:p>
      <w:pPr>
        <w:spacing w:after="0" w:line="200" w:lineRule="exact"/>
        <w:rPr>
          <w:sz w:val="20"/>
          <w:szCs w:val="20"/>
          <w:color w:val="auto"/>
        </w:rPr>
      </w:pPr>
    </w:p>
    <w:p>
      <w:pPr>
        <w:spacing w:after="0" w:line="200" w:lineRule="exact"/>
        <w:rPr>
          <w:sz w:val="20"/>
          <w:szCs w:val="20"/>
          <w:color w:val="auto"/>
        </w:rPr>
      </w:pPr>
    </w:p>
    <w:p>
      <w:pPr>
        <w:spacing w:after="0" w:line="383" w:lineRule="exact"/>
        <w:rPr>
          <w:sz w:val="20"/>
          <w:szCs w:val="20"/>
          <w:color w:val="auto"/>
        </w:rPr>
      </w:pPr>
    </w:p>
    <w:p>
      <w:pPr>
        <w:jc w:val="right"/>
        <w:spacing w:after="0"/>
        <w:rPr>
          <w:sz w:val="20"/>
          <w:szCs w:val="20"/>
          <w:color w:val="auto"/>
        </w:rPr>
      </w:pPr>
      <w:r>
        <w:rPr>
          <w:rFonts w:ascii="Arial" w:cs="Arial" w:eastAsia="Arial" w:hAnsi="Arial"/>
          <w:sz w:val="18"/>
          <w:szCs w:val="18"/>
          <w:color w:val="792A0F"/>
        </w:rPr>
        <w:t xml:space="preserve">АНАЛИЗА НА СЛУЧАИ НА КЛЕВЕТА И НАВРЕДА  </w:t>
      </w:r>
      <w:r>
        <w:rPr>
          <w:rFonts w:ascii="Arial" w:cs="Arial" w:eastAsia="Arial" w:hAnsi="Arial"/>
          <w:sz w:val="24"/>
          <w:szCs w:val="24"/>
          <w:b w:val="1"/>
          <w:bCs w:val="1"/>
          <w:color w:val="B67349"/>
        </w:rPr>
        <w:t>5</w:t>
      </w:r>
    </w:p>
    <w:p>
      <w:pPr>
        <w:sectPr>
          <w:pgSz w:w="8100" w:h="11679" w:orient="portrait"/>
          <w:cols w:equalWidth="0" w:num="1">
            <w:col w:w="6420"/>
          </w:cols>
          <w:pgMar w:left="560" w:top="669" w:right="1120" w:bottom="140" w:gutter="0" w:footer="0" w:header="0"/>
        </w:sectPr>
      </w:pPr>
    </w:p>
    <w:bookmarkStart w:id="5" w:name="page6"/>
    <w:bookmarkEnd w:id="5"/>
    <w:tbl>
      <w:tblPr>
        <w:tblLayout w:type="fixed"/>
        <w:tblInd w:w="0" w:type="dxa"/>
        <w:tblCellMar>
          <w:top w:w="0" w:type="dxa"/>
          <w:left w:w="0" w:type="dxa"/>
          <w:bottom w:w="0" w:type="dxa"/>
          <w:right w:w="0" w:type="dxa"/>
        </w:tblCellMar>
      </w:tblPr>
      <w:tr>
        <w:trPr>
          <w:trHeight w:val="565"/>
        </w:trPr>
        <w:tc>
          <w:tcPr>
            <w:tcW w:w="540" w:type="dxa"/>
            <w:vAlign w:val="bottom"/>
          </w:tcPr>
          <w:p>
            <w:pPr>
              <w:spacing w:after="0"/>
              <w:rPr>
                <w:sz w:val="24"/>
                <w:szCs w:val="24"/>
                <w:color w:val="auto"/>
              </w:rPr>
            </w:pPr>
            <w:r>
              <w:rPr>
                <w:sz w:val="24"/>
                <w:szCs w:val="24"/>
                <w:color w:val="auto"/>
              </w:rPr>
              <w:drawing>
                <wp:anchor simplePos="0" relativeHeight="251657728" behindDoc="1" locked="0" layoutInCell="0" allowOverlap="1">
                  <wp:simplePos x="0" y="0"/>
                  <wp:positionH relativeFrom="page">
                    <wp:posOffset>0</wp:posOffset>
                  </wp:positionH>
                  <wp:positionV relativeFrom="page">
                    <wp:posOffset>0</wp:posOffset>
                  </wp:positionV>
                  <wp:extent cx="4692650" cy="741616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clrChange>
                              <a:clrFrom>
                                <a:srgbClr val="FFFFFF"/>
                              </a:clrFrom>
                              <a:clrTo>
                                <a:srgbClr val="FFFFFF">
                                  <a:alpha val="0"/>
                                </a:srgbClr>
                              </a:clrTo>
                            </a:clrChange>
                            <a:extLst>
                              <a:ext uri="{28A0092B-C50C-407E-A947-70E740481C1C}"/>
                            </a:extLst>
                          </a:blip>
                          <a:srcRect/>
                          <a:stretch>
                            <a:fillRect/>
                          </a:stretch>
                        </pic:blipFill>
                        <pic:spPr bwMode="auto">
                          <a:xfrm>
                            <a:off x="0" y="0"/>
                            <a:ext cx="4692650" cy="7416165"/>
                          </a:xfrm>
                          <a:prstGeom prst="rect">
                            <a:avLst/>
                          </a:prstGeom>
                          <a:noFill/>
                        </pic:spPr>
                      </pic:pic>
                    </a:graphicData>
                  </a:graphic>
                </wp:anchor>
              </w:drawing>
            </w:r>
          </w:p>
        </w:tc>
        <w:tc>
          <w:tcPr>
            <w:tcW w:w="26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20" w:type="dxa"/>
            <w:vAlign w:val="bottom"/>
            <w:shd w:val="clear" w:color="auto" w:fill="F0E6DB"/>
          </w:tcPr>
          <w:p>
            <w:pPr>
              <w:spacing w:after="0"/>
              <w:rPr>
                <w:sz w:val="24"/>
                <w:szCs w:val="24"/>
                <w:color w:val="auto"/>
              </w:rPr>
            </w:pPr>
          </w:p>
        </w:tc>
        <w:tc>
          <w:tcPr>
            <w:tcW w:w="140" w:type="dxa"/>
            <w:vAlign w:val="bottom"/>
            <w:shd w:val="clear" w:color="auto" w:fill="F0E6DB"/>
          </w:tcPr>
          <w:p>
            <w:pPr>
              <w:spacing w:after="0"/>
              <w:rPr>
                <w:sz w:val="24"/>
                <w:szCs w:val="24"/>
                <w:color w:val="auto"/>
              </w:rPr>
            </w:pPr>
          </w:p>
        </w:tc>
        <w:tc>
          <w:tcPr>
            <w:tcW w:w="380" w:type="dxa"/>
            <w:vAlign w:val="bottom"/>
            <w:shd w:val="clear" w:color="auto" w:fill="F0E6DB"/>
          </w:tcPr>
          <w:p>
            <w:pPr>
              <w:spacing w:after="0"/>
              <w:rPr>
                <w:sz w:val="24"/>
                <w:szCs w:val="24"/>
                <w:color w:val="auto"/>
              </w:rPr>
            </w:pPr>
          </w:p>
        </w:tc>
        <w:tc>
          <w:tcPr>
            <w:tcW w:w="28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620" w:type="dxa"/>
            <w:vAlign w:val="bottom"/>
            <w:shd w:val="clear" w:color="auto" w:fill="F0E6DB"/>
          </w:tcPr>
          <w:p>
            <w:pPr>
              <w:spacing w:after="0"/>
              <w:rPr>
                <w:sz w:val="24"/>
                <w:szCs w:val="24"/>
                <w:color w:val="auto"/>
              </w:rPr>
            </w:pPr>
          </w:p>
        </w:tc>
        <w:tc>
          <w:tcPr>
            <w:tcW w:w="640" w:type="dxa"/>
            <w:vAlign w:val="bottom"/>
          </w:tcPr>
          <w:p>
            <w:pPr>
              <w:spacing w:after="0"/>
              <w:rPr>
                <w:sz w:val="24"/>
                <w:szCs w:val="24"/>
                <w:color w:val="auto"/>
              </w:rPr>
            </w:pPr>
          </w:p>
        </w:tc>
        <w:tc>
          <w:tcPr>
            <w:tcW w:w="620" w:type="dxa"/>
            <w:vAlign w:val="bottom"/>
            <w:shd w:val="clear" w:color="auto" w:fill="F0E6DB"/>
          </w:tcPr>
          <w:p>
            <w:pPr>
              <w:spacing w:after="0"/>
              <w:rPr>
                <w:sz w:val="24"/>
                <w:szCs w:val="24"/>
                <w:color w:val="auto"/>
              </w:rPr>
            </w:pPr>
          </w:p>
        </w:tc>
        <w:tc>
          <w:tcPr>
            <w:tcW w:w="700" w:type="dxa"/>
            <w:vAlign w:val="bottom"/>
          </w:tcPr>
          <w:p>
            <w:pPr>
              <w:spacing w:after="0"/>
              <w:rPr>
                <w:sz w:val="24"/>
                <w:szCs w:val="24"/>
                <w:color w:val="auto"/>
              </w:rPr>
            </w:pPr>
          </w:p>
        </w:tc>
        <w:tc>
          <w:tcPr>
            <w:tcW w:w="620" w:type="dxa"/>
            <w:vAlign w:val="bottom"/>
            <w:shd w:val="clear" w:color="auto" w:fill="F0E6DB"/>
          </w:tcPr>
          <w:p>
            <w:pPr>
              <w:spacing w:after="0"/>
              <w:rPr>
                <w:sz w:val="24"/>
                <w:szCs w:val="24"/>
                <w:color w:val="auto"/>
              </w:rPr>
            </w:pPr>
          </w:p>
        </w:tc>
        <w:tc>
          <w:tcPr>
            <w:tcW w:w="620" w:type="dxa"/>
            <w:vAlign w:val="bottom"/>
          </w:tcPr>
          <w:p>
            <w:pPr>
              <w:spacing w:after="0"/>
              <w:rPr>
                <w:sz w:val="24"/>
                <w:szCs w:val="24"/>
                <w:color w:val="auto"/>
              </w:rPr>
            </w:pPr>
          </w:p>
        </w:tc>
        <w:tc>
          <w:tcPr>
            <w:tcW w:w="640" w:type="dxa"/>
            <w:vAlign w:val="bottom"/>
            <w:shd w:val="clear" w:color="auto" w:fill="F0E6DB"/>
          </w:tcPr>
          <w:p>
            <w:pPr>
              <w:spacing w:after="0"/>
              <w:rPr>
                <w:sz w:val="24"/>
                <w:szCs w:val="24"/>
                <w:color w:val="auto"/>
              </w:rPr>
            </w:pPr>
          </w:p>
        </w:tc>
        <w:tc>
          <w:tcPr>
            <w:tcW w:w="24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300" w:type="dxa"/>
            <w:vAlign w:val="bottom"/>
            <w:shd w:val="clear" w:color="auto" w:fill="F0E6DB"/>
          </w:tcPr>
          <w:p>
            <w:pPr>
              <w:spacing w:after="0"/>
              <w:rPr>
                <w:sz w:val="24"/>
                <w:szCs w:val="24"/>
                <w:color w:val="auto"/>
              </w:rPr>
            </w:pPr>
          </w:p>
        </w:tc>
        <w:tc>
          <w:tcPr>
            <w:tcW w:w="0" w:type="dxa"/>
            <w:vAlign w:val="bottom"/>
          </w:tcPr>
          <w:p>
            <w:pPr>
              <w:spacing w:after="0"/>
              <w:rPr>
                <w:sz w:val="1"/>
                <w:szCs w:val="1"/>
                <w:color w:val="auto"/>
              </w:rPr>
            </w:pPr>
          </w:p>
        </w:tc>
      </w:tr>
      <w:tr>
        <w:trPr>
          <w:trHeight w:val="116"/>
        </w:trPr>
        <w:tc>
          <w:tcPr>
            <w:tcW w:w="540" w:type="dxa"/>
            <w:vAlign w:val="bottom"/>
          </w:tcPr>
          <w:p>
            <w:pPr>
              <w:spacing w:after="0"/>
              <w:rPr>
                <w:sz w:val="10"/>
                <w:szCs w:val="10"/>
                <w:color w:val="auto"/>
              </w:rPr>
            </w:pPr>
          </w:p>
        </w:tc>
        <w:tc>
          <w:tcPr>
            <w:tcW w:w="260" w:type="dxa"/>
            <w:vAlign w:val="bottom"/>
          </w:tcPr>
          <w:p>
            <w:pPr>
              <w:spacing w:after="0"/>
              <w:rPr>
                <w:sz w:val="10"/>
                <w:szCs w:val="10"/>
                <w:color w:val="auto"/>
              </w:rPr>
            </w:pPr>
          </w:p>
        </w:tc>
        <w:tc>
          <w:tcPr>
            <w:tcW w:w="34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120" w:type="dxa"/>
            <w:vAlign w:val="bottom"/>
            <w:shd w:val="clear" w:color="auto" w:fill="F0E6DB"/>
          </w:tcPr>
          <w:p>
            <w:pPr>
              <w:spacing w:after="0"/>
              <w:rPr>
                <w:sz w:val="10"/>
                <w:szCs w:val="10"/>
                <w:color w:val="auto"/>
              </w:rPr>
            </w:pPr>
          </w:p>
        </w:tc>
        <w:tc>
          <w:tcPr>
            <w:tcW w:w="140" w:type="dxa"/>
            <w:vAlign w:val="bottom"/>
            <w:shd w:val="clear" w:color="auto" w:fill="F0E6DB"/>
          </w:tcPr>
          <w:p>
            <w:pPr>
              <w:spacing w:after="0"/>
              <w:rPr>
                <w:sz w:val="10"/>
                <w:szCs w:val="10"/>
                <w:color w:val="auto"/>
              </w:rPr>
            </w:pPr>
          </w:p>
        </w:tc>
        <w:tc>
          <w:tcPr>
            <w:tcW w:w="380" w:type="dxa"/>
            <w:vAlign w:val="bottom"/>
            <w:shd w:val="clear" w:color="auto" w:fill="F0E6DB"/>
          </w:tcPr>
          <w:p>
            <w:pPr>
              <w:spacing w:after="0"/>
              <w:rPr>
                <w:sz w:val="10"/>
                <w:szCs w:val="10"/>
                <w:color w:val="auto"/>
              </w:rPr>
            </w:pPr>
          </w:p>
        </w:tc>
        <w:tc>
          <w:tcPr>
            <w:tcW w:w="280" w:type="dxa"/>
            <w:vAlign w:val="bottom"/>
          </w:tcPr>
          <w:p>
            <w:pPr>
              <w:spacing w:after="0"/>
              <w:rPr>
                <w:sz w:val="10"/>
                <w:szCs w:val="10"/>
                <w:color w:val="auto"/>
              </w:rPr>
            </w:pPr>
          </w:p>
        </w:tc>
        <w:tc>
          <w:tcPr>
            <w:tcW w:w="340" w:type="dxa"/>
            <w:vAlign w:val="bottom"/>
          </w:tcPr>
          <w:p>
            <w:pPr>
              <w:spacing w:after="0"/>
              <w:rPr>
                <w:sz w:val="10"/>
                <w:szCs w:val="10"/>
                <w:color w:val="auto"/>
              </w:rPr>
            </w:pPr>
          </w:p>
        </w:tc>
        <w:tc>
          <w:tcPr>
            <w:tcW w:w="620" w:type="dxa"/>
            <w:vAlign w:val="bottom"/>
            <w:shd w:val="clear" w:color="auto" w:fill="F0E6DB"/>
          </w:tcPr>
          <w:p>
            <w:pPr>
              <w:spacing w:after="0"/>
              <w:rPr>
                <w:sz w:val="10"/>
                <w:szCs w:val="10"/>
                <w:color w:val="auto"/>
              </w:rPr>
            </w:pPr>
          </w:p>
        </w:tc>
        <w:tc>
          <w:tcPr>
            <w:tcW w:w="640" w:type="dxa"/>
            <w:vAlign w:val="bottom"/>
          </w:tcPr>
          <w:p>
            <w:pPr>
              <w:spacing w:after="0"/>
              <w:rPr>
                <w:sz w:val="10"/>
                <w:szCs w:val="10"/>
                <w:color w:val="auto"/>
              </w:rPr>
            </w:pPr>
          </w:p>
        </w:tc>
        <w:tc>
          <w:tcPr>
            <w:tcW w:w="620" w:type="dxa"/>
            <w:vAlign w:val="bottom"/>
            <w:shd w:val="clear" w:color="auto" w:fill="F0E6DB"/>
          </w:tcPr>
          <w:p>
            <w:pPr>
              <w:spacing w:after="0"/>
              <w:rPr>
                <w:sz w:val="10"/>
                <w:szCs w:val="10"/>
                <w:color w:val="auto"/>
              </w:rPr>
            </w:pPr>
          </w:p>
        </w:tc>
        <w:tc>
          <w:tcPr>
            <w:tcW w:w="700" w:type="dxa"/>
            <w:vAlign w:val="bottom"/>
          </w:tcPr>
          <w:p>
            <w:pPr>
              <w:spacing w:after="0"/>
              <w:rPr>
                <w:sz w:val="10"/>
                <w:szCs w:val="10"/>
                <w:color w:val="auto"/>
              </w:rPr>
            </w:pPr>
          </w:p>
        </w:tc>
        <w:tc>
          <w:tcPr>
            <w:tcW w:w="620" w:type="dxa"/>
            <w:vAlign w:val="bottom"/>
          </w:tcPr>
          <w:p>
            <w:pPr>
              <w:spacing w:after="0"/>
              <w:rPr>
                <w:sz w:val="10"/>
                <w:szCs w:val="10"/>
                <w:color w:val="auto"/>
              </w:rPr>
            </w:pPr>
          </w:p>
        </w:tc>
        <w:tc>
          <w:tcPr>
            <w:tcW w:w="620" w:type="dxa"/>
            <w:vAlign w:val="bottom"/>
          </w:tcPr>
          <w:p>
            <w:pPr>
              <w:spacing w:after="0"/>
              <w:rPr>
                <w:sz w:val="10"/>
                <w:szCs w:val="10"/>
                <w:color w:val="auto"/>
              </w:rPr>
            </w:pPr>
          </w:p>
        </w:tc>
        <w:tc>
          <w:tcPr>
            <w:tcW w:w="640" w:type="dxa"/>
            <w:vAlign w:val="bottom"/>
            <w:shd w:val="clear" w:color="auto" w:fill="F0E6DB"/>
          </w:tcPr>
          <w:p>
            <w:pPr>
              <w:spacing w:after="0"/>
              <w:rPr>
                <w:sz w:val="10"/>
                <w:szCs w:val="10"/>
                <w:color w:val="auto"/>
              </w:rPr>
            </w:pPr>
          </w:p>
        </w:tc>
        <w:tc>
          <w:tcPr>
            <w:tcW w:w="240" w:type="dxa"/>
            <w:vAlign w:val="bottom"/>
          </w:tcPr>
          <w:p>
            <w:pPr>
              <w:spacing w:after="0"/>
              <w:rPr>
                <w:sz w:val="10"/>
                <w:szCs w:val="10"/>
                <w:color w:val="auto"/>
              </w:rPr>
            </w:pPr>
          </w:p>
        </w:tc>
        <w:tc>
          <w:tcPr>
            <w:tcW w:w="420" w:type="dxa"/>
            <w:vAlign w:val="bottom"/>
          </w:tcPr>
          <w:p>
            <w:pPr>
              <w:spacing w:after="0"/>
              <w:rPr>
                <w:sz w:val="10"/>
                <w:szCs w:val="10"/>
                <w:color w:val="auto"/>
              </w:rPr>
            </w:pPr>
          </w:p>
        </w:tc>
        <w:tc>
          <w:tcPr>
            <w:tcW w:w="300" w:type="dxa"/>
            <w:vAlign w:val="bottom"/>
            <w:shd w:val="clear" w:color="auto" w:fill="F0E6DB"/>
          </w:tcPr>
          <w:p>
            <w:pPr>
              <w:spacing w:after="0"/>
              <w:rPr>
                <w:sz w:val="10"/>
                <w:szCs w:val="10"/>
                <w:color w:val="auto"/>
              </w:rPr>
            </w:pPr>
          </w:p>
        </w:tc>
        <w:tc>
          <w:tcPr>
            <w:tcW w:w="0" w:type="dxa"/>
            <w:vAlign w:val="bottom"/>
          </w:tcPr>
          <w:p>
            <w:pPr>
              <w:spacing w:after="0"/>
              <w:rPr>
                <w:sz w:val="1"/>
                <w:szCs w:val="1"/>
                <w:color w:val="auto"/>
              </w:rPr>
            </w:pPr>
          </w:p>
        </w:tc>
      </w:tr>
      <w:tr>
        <w:trPr>
          <w:trHeight w:val="356"/>
        </w:trPr>
        <w:tc>
          <w:tcPr>
            <w:tcW w:w="54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620" w:type="dxa"/>
            <w:vAlign w:val="bottom"/>
            <w:shd w:val="clear" w:color="auto" w:fill="F0E6DB"/>
          </w:tcPr>
          <w:p>
            <w:pPr>
              <w:spacing w:after="0"/>
              <w:rPr>
                <w:sz w:val="24"/>
                <w:szCs w:val="24"/>
                <w:color w:val="auto"/>
              </w:rPr>
            </w:pPr>
          </w:p>
        </w:tc>
        <w:tc>
          <w:tcPr>
            <w:tcW w:w="640" w:type="dxa"/>
            <w:vAlign w:val="bottom"/>
          </w:tcPr>
          <w:p>
            <w:pPr>
              <w:spacing w:after="0"/>
              <w:rPr>
                <w:sz w:val="24"/>
                <w:szCs w:val="24"/>
                <w:color w:val="auto"/>
              </w:rPr>
            </w:pPr>
          </w:p>
        </w:tc>
        <w:tc>
          <w:tcPr>
            <w:tcW w:w="620" w:type="dxa"/>
            <w:vAlign w:val="bottom"/>
            <w:shd w:val="clear" w:color="auto" w:fill="F0E6DB"/>
          </w:tcPr>
          <w:p>
            <w:pPr>
              <w:spacing w:after="0"/>
              <w:rPr>
                <w:sz w:val="24"/>
                <w:szCs w:val="24"/>
                <w:color w:val="auto"/>
              </w:rPr>
            </w:pPr>
          </w:p>
        </w:tc>
        <w:tc>
          <w:tcPr>
            <w:tcW w:w="70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640" w:type="dxa"/>
            <w:vAlign w:val="bottom"/>
            <w:shd w:val="clear" w:color="auto" w:fill="F0E6DB"/>
          </w:tcPr>
          <w:p>
            <w:pPr>
              <w:spacing w:after="0"/>
              <w:rPr>
                <w:sz w:val="24"/>
                <w:szCs w:val="24"/>
                <w:color w:val="auto"/>
              </w:rPr>
            </w:pPr>
          </w:p>
        </w:tc>
        <w:tc>
          <w:tcPr>
            <w:tcW w:w="24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300" w:type="dxa"/>
            <w:vAlign w:val="bottom"/>
            <w:shd w:val="clear" w:color="auto" w:fill="F0E6DB"/>
          </w:tcPr>
          <w:p>
            <w:pPr>
              <w:spacing w:after="0"/>
              <w:rPr>
                <w:sz w:val="24"/>
                <w:szCs w:val="24"/>
                <w:color w:val="auto"/>
              </w:rPr>
            </w:pPr>
          </w:p>
        </w:tc>
        <w:tc>
          <w:tcPr>
            <w:tcW w:w="0" w:type="dxa"/>
            <w:vAlign w:val="bottom"/>
          </w:tcPr>
          <w:p>
            <w:pPr>
              <w:spacing w:after="0"/>
              <w:rPr>
                <w:sz w:val="1"/>
                <w:szCs w:val="1"/>
                <w:color w:val="auto"/>
              </w:rPr>
            </w:pPr>
          </w:p>
        </w:tc>
      </w:tr>
      <w:tr>
        <w:trPr>
          <w:trHeight w:val="115"/>
        </w:trPr>
        <w:tc>
          <w:tcPr>
            <w:tcW w:w="540" w:type="dxa"/>
            <w:vAlign w:val="bottom"/>
          </w:tcPr>
          <w:p>
            <w:pPr>
              <w:spacing w:after="0"/>
              <w:rPr>
                <w:sz w:val="10"/>
                <w:szCs w:val="10"/>
                <w:color w:val="auto"/>
              </w:rPr>
            </w:pPr>
          </w:p>
        </w:tc>
        <w:tc>
          <w:tcPr>
            <w:tcW w:w="260" w:type="dxa"/>
            <w:vAlign w:val="bottom"/>
          </w:tcPr>
          <w:p>
            <w:pPr>
              <w:spacing w:after="0"/>
              <w:rPr>
                <w:sz w:val="10"/>
                <w:szCs w:val="10"/>
                <w:color w:val="auto"/>
              </w:rPr>
            </w:pPr>
          </w:p>
        </w:tc>
        <w:tc>
          <w:tcPr>
            <w:tcW w:w="34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38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340" w:type="dxa"/>
            <w:vAlign w:val="bottom"/>
          </w:tcPr>
          <w:p>
            <w:pPr>
              <w:spacing w:after="0"/>
              <w:rPr>
                <w:sz w:val="10"/>
                <w:szCs w:val="10"/>
                <w:color w:val="auto"/>
              </w:rPr>
            </w:pPr>
          </w:p>
        </w:tc>
        <w:tc>
          <w:tcPr>
            <w:tcW w:w="620" w:type="dxa"/>
            <w:vAlign w:val="bottom"/>
          </w:tcPr>
          <w:p>
            <w:pPr>
              <w:spacing w:after="0"/>
              <w:rPr>
                <w:sz w:val="10"/>
                <w:szCs w:val="10"/>
                <w:color w:val="auto"/>
              </w:rPr>
            </w:pPr>
          </w:p>
        </w:tc>
        <w:tc>
          <w:tcPr>
            <w:tcW w:w="640" w:type="dxa"/>
            <w:vAlign w:val="bottom"/>
          </w:tcPr>
          <w:p>
            <w:pPr>
              <w:spacing w:after="0"/>
              <w:rPr>
                <w:sz w:val="10"/>
                <w:szCs w:val="10"/>
                <w:color w:val="auto"/>
              </w:rPr>
            </w:pPr>
          </w:p>
        </w:tc>
        <w:tc>
          <w:tcPr>
            <w:tcW w:w="620" w:type="dxa"/>
            <w:vAlign w:val="bottom"/>
            <w:shd w:val="clear" w:color="auto" w:fill="F0E6DB"/>
          </w:tcPr>
          <w:p>
            <w:pPr>
              <w:spacing w:after="0"/>
              <w:rPr>
                <w:sz w:val="10"/>
                <w:szCs w:val="10"/>
                <w:color w:val="auto"/>
              </w:rPr>
            </w:pPr>
          </w:p>
        </w:tc>
        <w:tc>
          <w:tcPr>
            <w:tcW w:w="700" w:type="dxa"/>
            <w:vAlign w:val="bottom"/>
          </w:tcPr>
          <w:p>
            <w:pPr>
              <w:spacing w:after="0"/>
              <w:rPr>
                <w:sz w:val="10"/>
                <w:szCs w:val="10"/>
                <w:color w:val="auto"/>
              </w:rPr>
            </w:pPr>
          </w:p>
        </w:tc>
        <w:tc>
          <w:tcPr>
            <w:tcW w:w="620" w:type="dxa"/>
            <w:vAlign w:val="bottom"/>
          </w:tcPr>
          <w:p>
            <w:pPr>
              <w:spacing w:after="0"/>
              <w:rPr>
                <w:sz w:val="10"/>
                <w:szCs w:val="10"/>
                <w:color w:val="auto"/>
              </w:rPr>
            </w:pPr>
          </w:p>
        </w:tc>
        <w:tc>
          <w:tcPr>
            <w:tcW w:w="620" w:type="dxa"/>
            <w:vAlign w:val="bottom"/>
          </w:tcPr>
          <w:p>
            <w:pPr>
              <w:spacing w:after="0"/>
              <w:rPr>
                <w:sz w:val="10"/>
                <w:szCs w:val="10"/>
                <w:color w:val="auto"/>
              </w:rPr>
            </w:pPr>
          </w:p>
        </w:tc>
        <w:tc>
          <w:tcPr>
            <w:tcW w:w="640" w:type="dxa"/>
            <w:vAlign w:val="bottom"/>
          </w:tcPr>
          <w:p>
            <w:pPr>
              <w:spacing w:after="0"/>
              <w:rPr>
                <w:sz w:val="10"/>
                <w:szCs w:val="10"/>
                <w:color w:val="auto"/>
              </w:rPr>
            </w:pPr>
          </w:p>
        </w:tc>
        <w:tc>
          <w:tcPr>
            <w:tcW w:w="240" w:type="dxa"/>
            <w:vAlign w:val="bottom"/>
          </w:tcPr>
          <w:p>
            <w:pPr>
              <w:spacing w:after="0"/>
              <w:rPr>
                <w:sz w:val="10"/>
                <w:szCs w:val="10"/>
                <w:color w:val="auto"/>
              </w:rPr>
            </w:pPr>
          </w:p>
        </w:tc>
        <w:tc>
          <w:tcPr>
            <w:tcW w:w="420" w:type="dxa"/>
            <w:vAlign w:val="bottom"/>
          </w:tcPr>
          <w:p>
            <w:pPr>
              <w:spacing w:after="0"/>
              <w:rPr>
                <w:sz w:val="10"/>
                <w:szCs w:val="10"/>
                <w:color w:val="auto"/>
              </w:rPr>
            </w:pPr>
          </w:p>
        </w:tc>
        <w:tc>
          <w:tcPr>
            <w:tcW w:w="300" w:type="dxa"/>
            <w:vAlign w:val="bottom"/>
            <w:shd w:val="clear" w:color="auto" w:fill="F0E6DB"/>
          </w:tcPr>
          <w:p>
            <w:pPr>
              <w:spacing w:after="0"/>
              <w:rPr>
                <w:sz w:val="10"/>
                <w:szCs w:val="10"/>
                <w:color w:val="auto"/>
              </w:rPr>
            </w:pPr>
          </w:p>
        </w:tc>
        <w:tc>
          <w:tcPr>
            <w:tcW w:w="0" w:type="dxa"/>
            <w:vAlign w:val="bottom"/>
          </w:tcPr>
          <w:p>
            <w:pPr>
              <w:spacing w:after="0"/>
              <w:rPr>
                <w:sz w:val="1"/>
                <w:szCs w:val="1"/>
                <w:color w:val="auto"/>
              </w:rPr>
            </w:pPr>
          </w:p>
        </w:tc>
      </w:tr>
      <w:tr>
        <w:trPr>
          <w:trHeight w:val="89"/>
        </w:trPr>
        <w:tc>
          <w:tcPr>
            <w:tcW w:w="540" w:type="dxa"/>
            <w:vAlign w:val="bottom"/>
          </w:tcPr>
          <w:p>
            <w:pPr>
              <w:spacing w:after="0"/>
              <w:rPr>
                <w:sz w:val="7"/>
                <w:szCs w:val="7"/>
                <w:color w:val="auto"/>
              </w:rPr>
            </w:pPr>
          </w:p>
        </w:tc>
        <w:tc>
          <w:tcPr>
            <w:tcW w:w="260" w:type="dxa"/>
            <w:vAlign w:val="bottom"/>
          </w:tcPr>
          <w:p>
            <w:pPr>
              <w:spacing w:after="0"/>
              <w:rPr>
                <w:sz w:val="7"/>
                <w:szCs w:val="7"/>
                <w:color w:val="auto"/>
              </w:rPr>
            </w:pPr>
          </w:p>
        </w:tc>
        <w:tc>
          <w:tcPr>
            <w:tcW w:w="340" w:type="dxa"/>
            <w:vAlign w:val="bottom"/>
          </w:tcPr>
          <w:p>
            <w:pPr>
              <w:spacing w:after="0"/>
              <w:rPr>
                <w:sz w:val="7"/>
                <w:szCs w:val="7"/>
                <w:color w:val="auto"/>
              </w:rPr>
            </w:pPr>
          </w:p>
        </w:tc>
        <w:tc>
          <w:tcPr>
            <w:tcW w:w="280" w:type="dxa"/>
            <w:vAlign w:val="bottom"/>
          </w:tcPr>
          <w:p>
            <w:pPr>
              <w:spacing w:after="0"/>
              <w:rPr>
                <w:sz w:val="7"/>
                <w:szCs w:val="7"/>
                <w:color w:val="auto"/>
              </w:rPr>
            </w:pPr>
          </w:p>
        </w:tc>
        <w:tc>
          <w:tcPr>
            <w:tcW w:w="120" w:type="dxa"/>
            <w:vAlign w:val="bottom"/>
          </w:tcPr>
          <w:p>
            <w:pPr>
              <w:spacing w:after="0"/>
              <w:rPr>
                <w:sz w:val="7"/>
                <w:szCs w:val="7"/>
                <w:color w:val="auto"/>
              </w:rPr>
            </w:pPr>
          </w:p>
        </w:tc>
        <w:tc>
          <w:tcPr>
            <w:tcW w:w="140" w:type="dxa"/>
            <w:vAlign w:val="bottom"/>
          </w:tcPr>
          <w:p>
            <w:pPr>
              <w:spacing w:after="0"/>
              <w:rPr>
                <w:sz w:val="7"/>
                <w:szCs w:val="7"/>
                <w:color w:val="auto"/>
              </w:rPr>
            </w:pPr>
          </w:p>
        </w:tc>
        <w:tc>
          <w:tcPr>
            <w:tcW w:w="380" w:type="dxa"/>
            <w:vAlign w:val="bottom"/>
          </w:tcPr>
          <w:p>
            <w:pPr>
              <w:spacing w:after="0"/>
              <w:rPr>
                <w:sz w:val="7"/>
                <w:szCs w:val="7"/>
                <w:color w:val="auto"/>
              </w:rPr>
            </w:pPr>
          </w:p>
        </w:tc>
        <w:tc>
          <w:tcPr>
            <w:tcW w:w="280" w:type="dxa"/>
            <w:vAlign w:val="bottom"/>
          </w:tcPr>
          <w:p>
            <w:pPr>
              <w:spacing w:after="0"/>
              <w:rPr>
                <w:sz w:val="7"/>
                <w:szCs w:val="7"/>
                <w:color w:val="auto"/>
              </w:rPr>
            </w:pPr>
          </w:p>
        </w:tc>
        <w:tc>
          <w:tcPr>
            <w:tcW w:w="340" w:type="dxa"/>
            <w:vAlign w:val="bottom"/>
          </w:tcPr>
          <w:p>
            <w:pPr>
              <w:spacing w:after="0"/>
              <w:rPr>
                <w:sz w:val="7"/>
                <w:szCs w:val="7"/>
                <w:color w:val="auto"/>
              </w:rPr>
            </w:pPr>
          </w:p>
        </w:tc>
        <w:tc>
          <w:tcPr>
            <w:tcW w:w="620" w:type="dxa"/>
            <w:vAlign w:val="bottom"/>
          </w:tcPr>
          <w:p>
            <w:pPr>
              <w:spacing w:after="0"/>
              <w:rPr>
                <w:sz w:val="7"/>
                <w:szCs w:val="7"/>
                <w:color w:val="auto"/>
              </w:rPr>
            </w:pPr>
          </w:p>
        </w:tc>
        <w:tc>
          <w:tcPr>
            <w:tcW w:w="640" w:type="dxa"/>
            <w:vAlign w:val="bottom"/>
          </w:tcPr>
          <w:p>
            <w:pPr>
              <w:spacing w:after="0"/>
              <w:rPr>
                <w:sz w:val="7"/>
                <w:szCs w:val="7"/>
                <w:color w:val="auto"/>
              </w:rPr>
            </w:pPr>
          </w:p>
        </w:tc>
        <w:tc>
          <w:tcPr>
            <w:tcW w:w="620" w:type="dxa"/>
            <w:vAlign w:val="bottom"/>
          </w:tcPr>
          <w:p>
            <w:pPr>
              <w:spacing w:after="0"/>
              <w:rPr>
                <w:sz w:val="7"/>
                <w:szCs w:val="7"/>
                <w:color w:val="auto"/>
              </w:rPr>
            </w:pPr>
          </w:p>
        </w:tc>
        <w:tc>
          <w:tcPr>
            <w:tcW w:w="700" w:type="dxa"/>
            <w:vAlign w:val="bottom"/>
          </w:tcPr>
          <w:p>
            <w:pPr>
              <w:spacing w:after="0"/>
              <w:rPr>
                <w:sz w:val="7"/>
                <w:szCs w:val="7"/>
                <w:color w:val="auto"/>
              </w:rPr>
            </w:pPr>
          </w:p>
        </w:tc>
        <w:tc>
          <w:tcPr>
            <w:tcW w:w="620" w:type="dxa"/>
            <w:vAlign w:val="bottom"/>
          </w:tcPr>
          <w:p>
            <w:pPr>
              <w:spacing w:after="0"/>
              <w:rPr>
                <w:sz w:val="7"/>
                <w:szCs w:val="7"/>
                <w:color w:val="auto"/>
              </w:rPr>
            </w:pPr>
          </w:p>
        </w:tc>
        <w:tc>
          <w:tcPr>
            <w:tcW w:w="620" w:type="dxa"/>
            <w:vAlign w:val="bottom"/>
          </w:tcPr>
          <w:p>
            <w:pPr>
              <w:spacing w:after="0"/>
              <w:rPr>
                <w:sz w:val="7"/>
                <w:szCs w:val="7"/>
                <w:color w:val="auto"/>
              </w:rPr>
            </w:pPr>
          </w:p>
        </w:tc>
        <w:tc>
          <w:tcPr>
            <w:tcW w:w="640" w:type="dxa"/>
            <w:vAlign w:val="bottom"/>
          </w:tcPr>
          <w:p>
            <w:pPr>
              <w:spacing w:after="0"/>
              <w:rPr>
                <w:sz w:val="7"/>
                <w:szCs w:val="7"/>
                <w:color w:val="auto"/>
              </w:rPr>
            </w:pPr>
          </w:p>
        </w:tc>
        <w:tc>
          <w:tcPr>
            <w:tcW w:w="240" w:type="dxa"/>
            <w:vAlign w:val="bottom"/>
          </w:tcPr>
          <w:p>
            <w:pPr>
              <w:spacing w:after="0"/>
              <w:rPr>
                <w:sz w:val="7"/>
                <w:szCs w:val="7"/>
                <w:color w:val="auto"/>
              </w:rPr>
            </w:pPr>
          </w:p>
        </w:tc>
        <w:tc>
          <w:tcPr>
            <w:tcW w:w="420" w:type="dxa"/>
            <w:vAlign w:val="bottom"/>
          </w:tcPr>
          <w:p>
            <w:pPr>
              <w:spacing w:after="0"/>
              <w:rPr>
                <w:sz w:val="7"/>
                <w:szCs w:val="7"/>
                <w:color w:val="auto"/>
              </w:rPr>
            </w:pPr>
          </w:p>
        </w:tc>
        <w:tc>
          <w:tcPr>
            <w:tcW w:w="3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15"/>
        </w:trPr>
        <w:tc>
          <w:tcPr>
            <w:tcW w:w="5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340" w:type="dxa"/>
            <w:vAlign w:val="bottom"/>
            <w:shd w:val="clear" w:color="auto" w:fill="F0E6DB"/>
          </w:tcPr>
          <w:p>
            <w:pPr>
              <w:spacing w:after="0"/>
              <w:rPr>
                <w:sz w:val="18"/>
                <w:szCs w:val="18"/>
                <w:color w:val="auto"/>
              </w:rPr>
            </w:pPr>
          </w:p>
        </w:tc>
        <w:tc>
          <w:tcPr>
            <w:tcW w:w="280" w:type="dxa"/>
            <w:vAlign w:val="bottom"/>
            <w:shd w:val="clear" w:color="auto" w:fill="F0E6DB"/>
          </w:tcPr>
          <w:p>
            <w:pPr>
              <w:spacing w:after="0"/>
              <w:rPr>
                <w:sz w:val="18"/>
                <w:szCs w:val="18"/>
                <w:color w:val="auto"/>
              </w:rPr>
            </w:pPr>
          </w:p>
        </w:tc>
        <w:tc>
          <w:tcPr>
            <w:tcW w:w="120" w:type="dxa"/>
            <w:vAlign w:val="bottom"/>
            <w:shd w:val="clear" w:color="auto" w:fill="F0E6DB"/>
          </w:tcPr>
          <w:p>
            <w:pPr>
              <w:spacing w:after="0"/>
              <w:rPr>
                <w:sz w:val="18"/>
                <w:szCs w:val="18"/>
                <w:color w:val="auto"/>
              </w:rPr>
            </w:pPr>
          </w:p>
        </w:tc>
        <w:tc>
          <w:tcPr>
            <w:tcW w:w="5840" w:type="dxa"/>
            <w:vAlign w:val="bottom"/>
            <w:gridSpan w:val="12"/>
            <w:vMerge w:val="restart"/>
            <w:shd w:val="clear" w:color="auto" w:fill="F0E6DB"/>
          </w:tcPr>
          <w:p>
            <w:pPr>
              <w:ind w:left="140"/>
              <w:spacing w:after="0" w:line="243" w:lineRule="exact"/>
              <w:rPr>
                <w:sz w:val="20"/>
                <w:szCs w:val="20"/>
                <w:color w:val="auto"/>
              </w:rPr>
            </w:pPr>
            <w:r>
              <w:rPr>
                <w:rFonts w:ascii="Calibri" w:cs="Calibri" w:eastAsia="Calibri" w:hAnsi="Calibri"/>
                <w:sz w:val="20"/>
                <w:szCs w:val="20"/>
                <w:color w:val="792A0F"/>
                <w:w w:val="97"/>
              </w:rPr>
              <w:t>Судовите во целиот период во текот на следењето на случаите, при</w:t>
            </w:r>
          </w:p>
        </w:tc>
        <w:tc>
          <w:tcPr>
            <w:tcW w:w="720" w:type="dxa"/>
            <w:vAlign w:val="bottom"/>
            <w:gridSpan w:val="2"/>
          </w:tcPr>
          <w:p>
            <w:pPr>
              <w:spacing w:after="0"/>
              <w:rPr>
                <w:sz w:val="18"/>
                <w:szCs w:val="18"/>
                <w:color w:val="auto"/>
              </w:rPr>
            </w:pPr>
          </w:p>
        </w:tc>
        <w:tc>
          <w:tcPr>
            <w:tcW w:w="0" w:type="dxa"/>
            <w:vAlign w:val="bottom"/>
          </w:tcPr>
          <w:p>
            <w:pPr>
              <w:spacing w:after="0"/>
              <w:rPr>
                <w:sz w:val="1"/>
                <w:szCs w:val="1"/>
                <w:color w:val="auto"/>
              </w:rPr>
            </w:pPr>
          </w:p>
        </w:tc>
      </w:tr>
      <w:tr>
        <w:trPr>
          <w:trHeight w:val="201"/>
        </w:trPr>
        <w:tc>
          <w:tcPr>
            <w:tcW w:w="54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340" w:type="dxa"/>
            <w:vAlign w:val="bottom"/>
            <w:shd w:val="clear" w:color="auto" w:fill="F0E6DB"/>
          </w:tcPr>
          <w:p>
            <w:pPr>
              <w:spacing w:after="0"/>
              <w:rPr>
                <w:sz w:val="17"/>
                <w:szCs w:val="17"/>
                <w:color w:val="auto"/>
              </w:rPr>
            </w:pPr>
          </w:p>
        </w:tc>
        <w:tc>
          <w:tcPr>
            <w:tcW w:w="280" w:type="dxa"/>
            <w:vAlign w:val="bottom"/>
            <w:vMerge w:val="restart"/>
            <w:shd w:val="clear" w:color="auto" w:fill="792A0F"/>
          </w:tcPr>
          <w:p>
            <w:pPr>
              <w:jc w:val="center"/>
              <w:spacing w:after="0"/>
              <w:rPr>
                <w:sz w:val="20"/>
                <w:szCs w:val="20"/>
                <w:color w:val="auto"/>
              </w:rPr>
            </w:pPr>
            <w:r>
              <w:rPr>
                <w:rFonts w:ascii="Arial" w:cs="Arial" w:eastAsia="Arial" w:hAnsi="Arial"/>
                <w:sz w:val="29"/>
                <w:szCs w:val="29"/>
                <w:b w:val="1"/>
                <w:bCs w:val="1"/>
                <w:color w:val="FFFFFF"/>
                <w:w w:val="98"/>
              </w:rPr>
              <w:t>6</w:t>
            </w:r>
          </w:p>
        </w:tc>
        <w:tc>
          <w:tcPr>
            <w:tcW w:w="120" w:type="dxa"/>
            <w:vAlign w:val="bottom"/>
            <w:shd w:val="clear" w:color="auto" w:fill="792A0F"/>
          </w:tcPr>
          <w:p>
            <w:pPr>
              <w:spacing w:after="0"/>
              <w:rPr>
                <w:sz w:val="17"/>
                <w:szCs w:val="17"/>
                <w:color w:val="auto"/>
              </w:rPr>
            </w:pPr>
          </w:p>
        </w:tc>
        <w:tc>
          <w:tcPr>
            <w:tcW w:w="5840" w:type="dxa"/>
            <w:vAlign w:val="bottom"/>
            <w:gridSpan w:val="12"/>
            <w:vMerge w:val="continue"/>
            <w:shd w:val="clear" w:color="auto" w:fill="F0E6DB"/>
          </w:tcPr>
          <w:p>
            <w:pPr>
              <w:spacing w:after="0"/>
              <w:rPr>
                <w:sz w:val="17"/>
                <w:szCs w:val="17"/>
                <w:color w:val="auto"/>
              </w:rPr>
            </w:pPr>
          </w:p>
        </w:tc>
        <w:tc>
          <w:tcPr>
            <w:tcW w:w="42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40"/>
        </w:trPr>
        <w:tc>
          <w:tcPr>
            <w:tcW w:w="54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340" w:type="dxa"/>
            <w:vAlign w:val="bottom"/>
            <w:tcBorders>
              <w:bottom w:val="single" w:sz="8" w:color="F0E6DB"/>
            </w:tcBorders>
            <w:shd w:val="clear" w:color="auto" w:fill="F0E6DB"/>
          </w:tcPr>
          <w:p>
            <w:pPr>
              <w:spacing w:after="0"/>
              <w:rPr>
                <w:sz w:val="20"/>
                <w:szCs w:val="20"/>
                <w:color w:val="auto"/>
              </w:rPr>
            </w:pPr>
          </w:p>
        </w:tc>
        <w:tc>
          <w:tcPr>
            <w:tcW w:w="280" w:type="dxa"/>
            <w:vAlign w:val="bottom"/>
            <w:tcBorders>
              <w:bottom w:val="single" w:sz="8" w:color="F0E6DB"/>
            </w:tcBorders>
            <w:vMerge w:val="continue"/>
            <w:shd w:val="clear" w:color="auto" w:fill="792A0F"/>
          </w:tcPr>
          <w:p>
            <w:pPr>
              <w:spacing w:after="0"/>
              <w:rPr>
                <w:sz w:val="20"/>
                <w:szCs w:val="20"/>
                <w:color w:val="auto"/>
              </w:rPr>
            </w:pPr>
          </w:p>
        </w:tc>
        <w:tc>
          <w:tcPr>
            <w:tcW w:w="120" w:type="dxa"/>
            <w:vAlign w:val="bottom"/>
            <w:tcBorders>
              <w:bottom w:val="single" w:sz="8" w:color="F0E6DB"/>
            </w:tcBorders>
            <w:shd w:val="clear" w:color="auto" w:fill="792A0F"/>
          </w:tcPr>
          <w:p>
            <w:pPr>
              <w:spacing w:after="0"/>
              <w:rPr>
                <w:sz w:val="20"/>
                <w:szCs w:val="20"/>
                <w:color w:val="auto"/>
              </w:rPr>
            </w:pPr>
          </w:p>
        </w:tc>
        <w:tc>
          <w:tcPr>
            <w:tcW w:w="5840" w:type="dxa"/>
            <w:vAlign w:val="bottom"/>
            <w:tcBorders>
              <w:bottom w:val="single" w:sz="8" w:color="F0E6DB"/>
            </w:tcBorders>
            <w:gridSpan w:val="12"/>
            <w:shd w:val="clear" w:color="auto" w:fill="F0E6DB"/>
          </w:tcPr>
          <w:p>
            <w:pPr>
              <w:ind w:left="140"/>
              <w:spacing w:after="0" w:line="239" w:lineRule="exact"/>
              <w:rPr>
                <w:sz w:val="20"/>
                <w:szCs w:val="20"/>
                <w:color w:val="auto"/>
              </w:rPr>
            </w:pPr>
            <w:r>
              <w:rPr>
                <w:rFonts w:ascii="Calibri" w:cs="Calibri" w:eastAsia="Calibri" w:hAnsi="Calibri"/>
                <w:sz w:val="20"/>
                <w:szCs w:val="20"/>
                <w:color w:val="792A0F"/>
                <w:w w:val="96"/>
              </w:rPr>
              <w:t>постапувањето во целост внимавале на уредноста на тужбите, почи-</w:t>
            </w:r>
          </w:p>
        </w:tc>
        <w:tc>
          <w:tcPr>
            <w:tcW w:w="720" w:type="dxa"/>
            <w:vAlign w:val="bottom"/>
            <w:gridSpan w:val="2"/>
          </w:tcPr>
          <w:p>
            <w:pPr>
              <w:spacing w:after="0"/>
              <w:rPr>
                <w:sz w:val="20"/>
                <w:szCs w:val="20"/>
                <w:color w:val="auto"/>
              </w:rPr>
            </w:pPr>
          </w:p>
        </w:tc>
        <w:tc>
          <w:tcPr>
            <w:tcW w:w="0" w:type="dxa"/>
            <w:vAlign w:val="bottom"/>
          </w:tcPr>
          <w:p>
            <w:pPr>
              <w:spacing w:after="0"/>
              <w:rPr>
                <w:sz w:val="1"/>
                <w:szCs w:val="1"/>
                <w:color w:val="auto"/>
              </w:rPr>
            </w:pPr>
          </w:p>
        </w:tc>
      </w:tr>
      <w:tr>
        <w:trPr>
          <w:trHeight w:val="260"/>
        </w:trPr>
        <w:tc>
          <w:tcPr>
            <w:tcW w:w="540" w:type="dxa"/>
            <w:vAlign w:val="bottom"/>
          </w:tcPr>
          <w:p>
            <w:pPr>
              <w:spacing w:after="0"/>
              <w:rPr>
                <w:sz w:val="22"/>
                <w:szCs w:val="22"/>
                <w:color w:val="auto"/>
              </w:rPr>
            </w:pPr>
          </w:p>
        </w:tc>
        <w:tc>
          <w:tcPr>
            <w:tcW w:w="260" w:type="dxa"/>
            <w:vAlign w:val="bottom"/>
          </w:tcPr>
          <w:p>
            <w:pPr>
              <w:spacing w:after="0"/>
              <w:rPr>
                <w:sz w:val="22"/>
                <w:szCs w:val="22"/>
                <w:color w:val="auto"/>
              </w:rPr>
            </w:pPr>
          </w:p>
        </w:tc>
        <w:tc>
          <w:tcPr>
            <w:tcW w:w="340" w:type="dxa"/>
            <w:vAlign w:val="bottom"/>
            <w:shd w:val="clear" w:color="auto" w:fill="F0E6DB"/>
          </w:tcPr>
          <w:p>
            <w:pPr>
              <w:spacing w:after="0"/>
              <w:rPr>
                <w:sz w:val="22"/>
                <w:szCs w:val="22"/>
                <w:color w:val="auto"/>
              </w:rPr>
            </w:pPr>
          </w:p>
        </w:tc>
        <w:tc>
          <w:tcPr>
            <w:tcW w:w="280" w:type="dxa"/>
            <w:vAlign w:val="bottom"/>
            <w:shd w:val="clear" w:color="auto" w:fill="F0E6DB"/>
          </w:tcPr>
          <w:p>
            <w:pPr>
              <w:spacing w:after="0"/>
              <w:rPr>
                <w:sz w:val="22"/>
                <w:szCs w:val="22"/>
                <w:color w:val="auto"/>
              </w:rPr>
            </w:pPr>
          </w:p>
        </w:tc>
        <w:tc>
          <w:tcPr>
            <w:tcW w:w="120" w:type="dxa"/>
            <w:vAlign w:val="bottom"/>
            <w:shd w:val="clear" w:color="auto" w:fill="F0E6DB"/>
          </w:tcPr>
          <w:p>
            <w:pPr>
              <w:spacing w:after="0"/>
              <w:rPr>
                <w:sz w:val="22"/>
                <w:szCs w:val="22"/>
                <w:color w:val="auto"/>
              </w:rPr>
            </w:pPr>
          </w:p>
        </w:tc>
        <w:tc>
          <w:tcPr>
            <w:tcW w:w="5840" w:type="dxa"/>
            <w:vAlign w:val="bottom"/>
            <w:gridSpan w:val="12"/>
            <w:shd w:val="clear" w:color="auto" w:fill="F0E6DB"/>
          </w:tcPr>
          <w:p>
            <w:pPr>
              <w:ind w:left="140"/>
              <w:spacing w:after="0"/>
              <w:rPr>
                <w:sz w:val="20"/>
                <w:szCs w:val="20"/>
                <w:color w:val="auto"/>
              </w:rPr>
            </w:pPr>
            <w:r>
              <w:rPr>
                <w:rFonts w:ascii="Calibri" w:cs="Calibri" w:eastAsia="Calibri" w:hAnsi="Calibri"/>
                <w:sz w:val="20"/>
                <w:szCs w:val="20"/>
                <w:color w:val="792A0F"/>
                <w:w w:val="97"/>
              </w:rPr>
              <w:t>тувањето на одредбите за формално започнување на секоја распра-</w:t>
            </w:r>
          </w:p>
        </w:tc>
        <w:tc>
          <w:tcPr>
            <w:tcW w:w="720" w:type="dxa"/>
            <w:vAlign w:val="bottom"/>
            <w:gridSpan w:val="2"/>
          </w:tcPr>
          <w:p>
            <w:pPr>
              <w:spacing w:after="0"/>
              <w:rPr>
                <w:sz w:val="22"/>
                <w:szCs w:val="22"/>
                <w:color w:val="auto"/>
              </w:rPr>
            </w:pPr>
          </w:p>
        </w:tc>
        <w:tc>
          <w:tcPr>
            <w:tcW w:w="0" w:type="dxa"/>
            <w:vAlign w:val="bottom"/>
          </w:tcPr>
          <w:p>
            <w:pPr>
              <w:spacing w:after="0"/>
              <w:rPr>
                <w:sz w:val="1"/>
                <w:szCs w:val="1"/>
                <w:color w:val="auto"/>
              </w:rPr>
            </w:pPr>
          </w:p>
        </w:tc>
      </w:tr>
      <w:tr>
        <w:trPr>
          <w:trHeight w:val="260"/>
        </w:trPr>
        <w:tc>
          <w:tcPr>
            <w:tcW w:w="540" w:type="dxa"/>
            <w:vAlign w:val="bottom"/>
          </w:tcPr>
          <w:p>
            <w:pPr>
              <w:spacing w:after="0"/>
              <w:rPr>
                <w:sz w:val="22"/>
                <w:szCs w:val="22"/>
                <w:color w:val="auto"/>
              </w:rPr>
            </w:pPr>
          </w:p>
        </w:tc>
        <w:tc>
          <w:tcPr>
            <w:tcW w:w="260" w:type="dxa"/>
            <w:vAlign w:val="bottom"/>
          </w:tcPr>
          <w:p>
            <w:pPr>
              <w:spacing w:after="0"/>
              <w:rPr>
                <w:sz w:val="22"/>
                <w:szCs w:val="22"/>
                <w:color w:val="auto"/>
              </w:rPr>
            </w:pPr>
          </w:p>
        </w:tc>
        <w:tc>
          <w:tcPr>
            <w:tcW w:w="340" w:type="dxa"/>
            <w:vAlign w:val="bottom"/>
            <w:shd w:val="clear" w:color="auto" w:fill="F0E6DB"/>
          </w:tcPr>
          <w:p>
            <w:pPr>
              <w:spacing w:after="0"/>
              <w:rPr>
                <w:sz w:val="22"/>
                <w:szCs w:val="22"/>
                <w:color w:val="auto"/>
              </w:rPr>
            </w:pPr>
          </w:p>
        </w:tc>
        <w:tc>
          <w:tcPr>
            <w:tcW w:w="280" w:type="dxa"/>
            <w:vAlign w:val="bottom"/>
            <w:shd w:val="clear" w:color="auto" w:fill="F0E6DB"/>
          </w:tcPr>
          <w:p>
            <w:pPr>
              <w:spacing w:after="0"/>
              <w:rPr>
                <w:sz w:val="22"/>
                <w:szCs w:val="22"/>
                <w:color w:val="auto"/>
              </w:rPr>
            </w:pPr>
          </w:p>
        </w:tc>
        <w:tc>
          <w:tcPr>
            <w:tcW w:w="120" w:type="dxa"/>
            <w:vAlign w:val="bottom"/>
            <w:shd w:val="clear" w:color="auto" w:fill="F0E6DB"/>
          </w:tcPr>
          <w:p>
            <w:pPr>
              <w:spacing w:after="0"/>
              <w:rPr>
                <w:sz w:val="22"/>
                <w:szCs w:val="22"/>
                <w:color w:val="auto"/>
              </w:rPr>
            </w:pPr>
          </w:p>
        </w:tc>
        <w:tc>
          <w:tcPr>
            <w:tcW w:w="5840" w:type="dxa"/>
            <w:vAlign w:val="bottom"/>
            <w:gridSpan w:val="12"/>
            <w:shd w:val="clear" w:color="auto" w:fill="F0E6DB"/>
          </w:tcPr>
          <w:p>
            <w:pPr>
              <w:ind w:left="140"/>
              <w:spacing w:after="0"/>
              <w:rPr>
                <w:sz w:val="20"/>
                <w:szCs w:val="20"/>
                <w:color w:val="auto"/>
              </w:rPr>
            </w:pPr>
            <w:r>
              <w:rPr>
                <w:rFonts w:ascii="Calibri" w:cs="Calibri" w:eastAsia="Calibri" w:hAnsi="Calibri"/>
                <w:sz w:val="20"/>
                <w:szCs w:val="20"/>
                <w:color w:val="792A0F"/>
              </w:rPr>
              <w:t>ва, ги почитувале правата на странките во постапката без никакво</w:t>
            </w:r>
          </w:p>
        </w:tc>
        <w:tc>
          <w:tcPr>
            <w:tcW w:w="720" w:type="dxa"/>
            <w:vAlign w:val="bottom"/>
            <w:gridSpan w:val="2"/>
          </w:tcPr>
          <w:p>
            <w:pPr>
              <w:spacing w:after="0"/>
              <w:rPr>
                <w:sz w:val="22"/>
                <w:szCs w:val="22"/>
                <w:color w:val="auto"/>
              </w:rPr>
            </w:pPr>
          </w:p>
        </w:tc>
        <w:tc>
          <w:tcPr>
            <w:tcW w:w="0" w:type="dxa"/>
            <w:vAlign w:val="bottom"/>
          </w:tcPr>
          <w:p>
            <w:pPr>
              <w:spacing w:after="0"/>
              <w:rPr>
                <w:sz w:val="1"/>
                <w:szCs w:val="1"/>
                <w:color w:val="auto"/>
              </w:rPr>
            </w:pPr>
          </w:p>
        </w:tc>
      </w:tr>
      <w:tr>
        <w:trPr>
          <w:trHeight w:val="224"/>
        </w:trPr>
        <w:tc>
          <w:tcPr>
            <w:tcW w:w="54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340" w:type="dxa"/>
            <w:vAlign w:val="bottom"/>
            <w:shd w:val="clear" w:color="auto" w:fill="F0E6DB"/>
          </w:tcPr>
          <w:p>
            <w:pPr>
              <w:spacing w:after="0"/>
              <w:rPr>
                <w:sz w:val="19"/>
                <w:szCs w:val="19"/>
                <w:color w:val="auto"/>
              </w:rPr>
            </w:pPr>
          </w:p>
        </w:tc>
        <w:tc>
          <w:tcPr>
            <w:tcW w:w="280" w:type="dxa"/>
            <w:vAlign w:val="bottom"/>
            <w:shd w:val="clear" w:color="auto" w:fill="F0E6DB"/>
          </w:tcPr>
          <w:p>
            <w:pPr>
              <w:spacing w:after="0"/>
              <w:rPr>
                <w:sz w:val="19"/>
                <w:szCs w:val="19"/>
                <w:color w:val="auto"/>
              </w:rPr>
            </w:pPr>
          </w:p>
        </w:tc>
        <w:tc>
          <w:tcPr>
            <w:tcW w:w="120" w:type="dxa"/>
            <w:vAlign w:val="bottom"/>
            <w:shd w:val="clear" w:color="auto" w:fill="F0E6DB"/>
          </w:tcPr>
          <w:p>
            <w:pPr>
              <w:spacing w:after="0"/>
              <w:rPr>
                <w:sz w:val="19"/>
                <w:szCs w:val="19"/>
                <w:color w:val="auto"/>
              </w:rPr>
            </w:pPr>
          </w:p>
        </w:tc>
        <w:tc>
          <w:tcPr>
            <w:tcW w:w="5840" w:type="dxa"/>
            <w:vAlign w:val="bottom"/>
            <w:gridSpan w:val="12"/>
            <w:shd w:val="clear" w:color="auto" w:fill="F0E6DB"/>
          </w:tcPr>
          <w:p>
            <w:pPr>
              <w:ind w:left="140"/>
              <w:spacing w:after="0" w:line="224" w:lineRule="exact"/>
              <w:rPr>
                <w:sz w:val="20"/>
                <w:szCs w:val="20"/>
                <w:color w:val="auto"/>
              </w:rPr>
            </w:pPr>
            <w:r>
              <w:rPr>
                <w:rFonts w:ascii="Calibri" w:cs="Calibri" w:eastAsia="Calibri" w:hAnsi="Calibri"/>
                <w:sz w:val="20"/>
                <w:szCs w:val="20"/>
                <w:color w:val="792A0F"/>
                <w:w w:val="94"/>
              </w:rPr>
              <w:t>ограничување, ја почитувале волјата на странките за вонсудско спого-</w:t>
            </w:r>
          </w:p>
        </w:tc>
        <w:tc>
          <w:tcPr>
            <w:tcW w:w="720" w:type="dxa"/>
            <w:vAlign w:val="bottom"/>
            <w:gridSpan w:val="2"/>
          </w:tcPr>
          <w:p>
            <w:pPr>
              <w:spacing w:after="0"/>
              <w:rPr>
                <w:sz w:val="19"/>
                <w:szCs w:val="19"/>
                <w:color w:val="auto"/>
              </w:rPr>
            </w:pPr>
          </w:p>
        </w:tc>
        <w:tc>
          <w:tcPr>
            <w:tcW w:w="0" w:type="dxa"/>
            <w:vAlign w:val="bottom"/>
          </w:tcPr>
          <w:p>
            <w:pPr>
              <w:spacing w:after="0"/>
              <w:rPr>
                <w:sz w:val="1"/>
                <w:szCs w:val="1"/>
                <w:color w:val="auto"/>
              </w:rPr>
            </w:pPr>
          </w:p>
        </w:tc>
      </w:tr>
      <w:tr>
        <w:trPr>
          <w:trHeight w:val="296"/>
        </w:trPr>
        <w:tc>
          <w:tcPr>
            <w:tcW w:w="540" w:type="dxa"/>
            <w:vAlign w:val="bottom"/>
            <w:shd w:val="clear" w:color="auto" w:fill="7A2B10"/>
          </w:tcPr>
          <w:p>
            <w:pPr>
              <w:spacing w:after="0"/>
              <w:rPr>
                <w:sz w:val="24"/>
                <w:szCs w:val="24"/>
                <w:color w:val="auto"/>
              </w:rPr>
            </w:pPr>
          </w:p>
        </w:tc>
        <w:tc>
          <w:tcPr>
            <w:tcW w:w="260" w:type="dxa"/>
            <w:vAlign w:val="bottom"/>
          </w:tcPr>
          <w:p>
            <w:pPr>
              <w:spacing w:after="0"/>
              <w:rPr>
                <w:sz w:val="24"/>
                <w:szCs w:val="24"/>
                <w:color w:val="auto"/>
              </w:rPr>
            </w:pPr>
          </w:p>
        </w:tc>
        <w:tc>
          <w:tcPr>
            <w:tcW w:w="340" w:type="dxa"/>
            <w:vAlign w:val="bottom"/>
            <w:shd w:val="clear" w:color="auto" w:fill="F0E6DB"/>
          </w:tcPr>
          <w:p>
            <w:pPr>
              <w:spacing w:after="0"/>
              <w:rPr>
                <w:sz w:val="24"/>
                <w:szCs w:val="24"/>
                <w:color w:val="auto"/>
              </w:rPr>
            </w:pPr>
          </w:p>
        </w:tc>
        <w:tc>
          <w:tcPr>
            <w:tcW w:w="280" w:type="dxa"/>
            <w:vAlign w:val="bottom"/>
            <w:shd w:val="clear" w:color="auto" w:fill="F0E6DB"/>
          </w:tcPr>
          <w:p>
            <w:pPr>
              <w:spacing w:after="0"/>
              <w:rPr>
                <w:sz w:val="24"/>
                <w:szCs w:val="24"/>
                <w:color w:val="auto"/>
              </w:rPr>
            </w:pPr>
          </w:p>
        </w:tc>
        <w:tc>
          <w:tcPr>
            <w:tcW w:w="120" w:type="dxa"/>
            <w:vAlign w:val="bottom"/>
            <w:shd w:val="clear" w:color="auto" w:fill="F0E6DB"/>
          </w:tcPr>
          <w:p>
            <w:pPr>
              <w:spacing w:after="0"/>
              <w:rPr>
                <w:sz w:val="24"/>
                <w:szCs w:val="24"/>
                <w:color w:val="auto"/>
              </w:rPr>
            </w:pPr>
          </w:p>
        </w:tc>
        <w:tc>
          <w:tcPr>
            <w:tcW w:w="5840" w:type="dxa"/>
            <w:vAlign w:val="bottom"/>
            <w:gridSpan w:val="12"/>
            <w:shd w:val="clear" w:color="auto" w:fill="F0E6DB"/>
          </w:tcPr>
          <w:p>
            <w:pPr>
              <w:ind w:left="140"/>
              <w:spacing w:after="0"/>
              <w:rPr>
                <w:sz w:val="20"/>
                <w:szCs w:val="20"/>
                <w:color w:val="auto"/>
              </w:rPr>
            </w:pPr>
            <w:r>
              <w:rPr>
                <w:rFonts w:ascii="Calibri" w:cs="Calibri" w:eastAsia="Calibri" w:hAnsi="Calibri"/>
                <w:sz w:val="20"/>
                <w:szCs w:val="20"/>
                <w:color w:val="792A0F"/>
                <w:w w:val="95"/>
              </w:rPr>
              <w:t>дување таму каде што тоа го побарале, со одлагање на расправата за</w:t>
            </w:r>
          </w:p>
        </w:tc>
        <w:tc>
          <w:tcPr>
            <w:tcW w:w="720" w:type="dxa"/>
            <w:vAlign w:val="bottom"/>
            <w:gridSpan w:val="2"/>
          </w:tcPr>
          <w:p>
            <w:pPr>
              <w:spacing w:after="0"/>
              <w:rPr>
                <w:sz w:val="24"/>
                <w:szCs w:val="24"/>
                <w:color w:val="auto"/>
              </w:rPr>
            </w:pPr>
          </w:p>
        </w:tc>
        <w:tc>
          <w:tcPr>
            <w:tcW w:w="0" w:type="dxa"/>
            <w:vAlign w:val="bottom"/>
          </w:tcPr>
          <w:p>
            <w:pPr>
              <w:spacing w:after="0"/>
              <w:rPr>
                <w:sz w:val="1"/>
                <w:szCs w:val="1"/>
                <w:color w:val="auto"/>
              </w:rPr>
            </w:pPr>
          </w:p>
        </w:tc>
      </w:tr>
      <w:tr>
        <w:trPr>
          <w:trHeight w:val="260"/>
        </w:trPr>
        <w:tc>
          <w:tcPr>
            <w:tcW w:w="540" w:type="dxa"/>
            <w:vAlign w:val="bottom"/>
            <w:shd w:val="clear" w:color="auto" w:fill="7A2B10"/>
          </w:tcPr>
          <w:p>
            <w:pPr>
              <w:spacing w:after="0"/>
              <w:rPr>
                <w:sz w:val="22"/>
                <w:szCs w:val="22"/>
                <w:color w:val="auto"/>
              </w:rPr>
            </w:pPr>
          </w:p>
        </w:tc>
        <w:tc>
          <w:tcPr>
            <w:tcW w:w="260" w:type="dxa"/>
            <w:vAlign w:val="bottom"/>
          </w:tcPr>
          <w:p>
            <w:pPr>
              <w:spacing w:after="0"/>
              <w:rPr>
                <w:sz w:val="22"/>
                <w:szCs w:val="22"/>
                <w:color w:val="auto"/>
              </w:rPr>
            </w:pPr>
          </w:p>
        </w:tc>
        <w:tc>
          <w:tcPr>
            <w:tcW w:w="340" w:type="dxa"/>
            <w:vAlign w:val="bottom"/>
            <w:shd w:val="clear" w:color="auto" w:fill="F0E6DB"/>
          </w:tcPr>
          <w:p>
            <w:pPr>
              <w:spacing w:after="0"/>
              <w:rPr>
                <w:sz w:val="22"/>
                <w:szCs w:val="22"/>
                <w:color w:val="auto"/>
              </w:rPr>
            </w:pPr>
          </w:p>
        </w:tc>
        <w:tc>
          <w:tcPr>
            <w:tcW w:w="280" w:type="dxa"/>
            <w:vAlign w:val="bottom"/>
            <w:shd w:val="clear" w:color="auto" w:fill="F0E6DB"/>
          </w:tcPr>
          <w:p>
            <w:pPr>
              <w:spacing w:after="0"/>
              <w:rPr>
                <w:sz w:val="22"/>
                <w:szCs w:val="22"/>
                <w:color w:val="auto"/>
              </w:rPr>
            </w:pPr>
          </w:p>
        </w:tc>
        <w:tc>
          <w:tcPr>
            <w:tcW w:w="120" w:type="dxa"/>
            <w:vAlign w:val="bottom"/>
            <w:shd w:val="clear" w:color="auto" w:fill="F0E6DB"/>
          </w:tcPr>
          <w:p>
            <w:pPr>
              <w:spacing w:after="0"/>
              <w:rPr>
                <w:sz w:val="22"/>
                <w:szCs w:val="22"/>
                <w:color w:val="auto"/>
              </w:rPr>
            </w:pPr>
          </w:p>
        </w:tc>
        <w:tc>
          <w:tcPr>
            <w:tcW w:w="5840" w:type="dxa"/>
            <w:vAlign w:val="bottom"/>
            <w:gridSpan w:val="12"/>
            <w:shd w:val="clear" w:color="auto" w:fill="F0E6DB"/>
          </w:tcPr>
          <w:p>
            <w:pPr>
              <w:ind w:left="140"/>
              <w:spacing w:after="0"/>
              <w:rPr>
                <w:sz w:val="20"/>
                <w:szCs w:val="20"/>
                <w:color w:val="auto"/>
              </w:rPr>
            </w:pPr>
            <w:r>
              <w:rPr>
                <w:rFonts w:ascii="Calibri" w:cs="Calibri" w:eastAsia="Calibri" w:hAnsi="Calibri"/>
                <w:sz w:val="20"/>
                <w:szCs w:val="20"/>
                <w:color w:val="792A0F"/>
                <w:w w:val="96"/>
              </w:rPr>
              <w:t>друг термин и овозможување на временски период за спогодување.</w:t>
            </w:r>
          </w:p>
        </w:tc>
        <w:tc>
          <w:tcPr>
            <w:tcW w:w="720" w:type="dxa"/>
            <w:vAlign w:val="bottom"/>
            <w:gridSpan w:val="2"/>
          </w:tcPr>
          <w:p>
            <w:pPr>
              <w:spacing w:after="0"/>
              <w:rPr>
                <w:sz w:val="22"/>
                <w:szCs w:val="22"/>
                <w:color w:val="auto"/>
              </w:rPr>
            </w:pPr>
          </w:p>
        </w:tc>
        <w:tc>
          <w:tcPr>
            <w:tcW w:w="0" w:type="dxa"/>
            <w:vAlign w:val="bottom"/>
          </w:tcPr>
          <w:p>
            <w:pPr>
              <w:spacing w:after="0"/>
              <w:rPr>
                <w:sz w:val="1"/>
                <w:szCs w:val="1"/>
                <w:color w:val="auto"/>
              </w:rPr>
            </w:pPr>
          </w:p>
        </w:tc>
      </w:tr>
      <w:tr>
        <w:trPr>
          <w:trHeight w:val="208"/>
        </w:trPr>
        <w:tc>
          <w:tcPr>
            <w:tcW w:w="540" w:type="dxa"/>
            <w:vAlign w:val="bottom"/>
            <w:shd w:val="clear" w:color="auto" w:fill="7A2B10"/>
          </w:tcPr>
          <w:p>
            <w:pPr>
              <w:spacing w:after="0"/>
              <w:rPr>
                <w:sz w:val="18"/>
                <w:szCs w:val="18"/>
                <w:color w:val="auto"/>
              </w:rPr>
            </w:pPr>
          </w:p>
        </w:tc>
        <w:tc>
          <w:tcPr>
            <w:tcW w:w="260" w:type="dxa"/>
            <w:vAlign w:val="bottom"/>
          </w:tcPr>
          <w:p>
            <w:pPr>
              <w:spacing w:after="0"/>
              <w:rPr>
                <w:sz w:val="18"/>
                <w:szCs w:val="18"/>
                <w:color w:val="auto"/>
              </w:rPr>
            </w:pPr>
          </w:p>
        </w:tc>
        <w:tc>
          <w:tcPr>
            <w:tcW w:w="340" w:type="dxa"/>
            <w:vAlign w:val="bottom"/>
            <w:shd w:val="clear" w:color="auto" w:fill="F0E6DB"/>
          </w:tcPr>
          <w:p>
            <w:pPr>
              <w:spacing w:after="0"/>
              <w:rPr>
                <w:sz w:val="18"/>
                <w:szCs w:val="18"/>
                <w:color w:val="auto"/>
              </w:rPr>
            </w:pPr>
          </w:p>
        </w:tc>
        <w:tc>
          <w:tcPr>
            <w:tcW w:w="280" w:type="dxa"/>
            <w:vAlign w:val="bottom"/>
            <w:shd w:val="clear" w:color="auto" w:fill="F0E6DB"/>
          </w:tcPr>
          <w:p>
            <w:pPr>
              <w:spacing w:after="0"/>
              <w:rPr>
                <w:sz w:val="18"/>
                <w:szCs w:val="18"/>
                <w:color w:val="auto"/>
              </w:rPr>
            </w:pPr>
          </w:p>
        </w:tc>
        <w:tc>
          <w:tcPr>
            <w:tcW w:w="120" w:type="dxa"/>
            <w:vAlign w:val="bottom"/>
            <w:shd w:val="clear" w:color="auto" w:fill="F0E6DB"/>
          </w:tcPr>
          <w:p>
            <w:pPr>
              <w:spacing w:after="0"/>
              <w:rPr>
                <w:sz w:val="18"/>
                <w:szCs w:val="18"/>
                <w:color w:val="auto"/>
              </w:rPr>
            </w:pPr>
          </w:p>
        </w:tc>
        <w:tc>
          <w:tcPr>
            <w:tcW w:w="140" w:type="dxa"/>
            <w:vAlign w:val="bottom"/>
            <w:shd w:val="clear" w:color="auto" w:fill="F0E6DB"/>
          </w:tcPr>
          <w:p>
            <w:pPr>
              <w:spacing w:after="0"/>
              <w:rPr>
                <w:sz w:val="18"/>
                <w:szCs w:val="18"/>
                <w:color w:val="auto"/>
              </w:rPr>
            </w:pPr>
          </w:p>
        </w:tc>
        <w:tc>
          <w:tcPr>
            <w:tcW w:w="380" w:type="dxa"/>
            <w:vAlign w:val="bottom"/>
            <w:shd w:val="clear" w:color="auto" w:fill="F0E6DB"/>
          </w:tcPr>
          <w:p>
            <w:pPr>
              <w:spacing w:after="0"/>
              <w:rPr>
                <w:sz w:val="18"/>
                <w:szCs w:val="18"/>
                <w:color w:val="auto"/>
              </w:rPr>
            </w:pPr>
          </w:p>
        </w:tc>
        <w:tc>
          <w:tcPr>
            <w:tcW w:w="280" w:type="dxa"/>
            <w:vAlign w:val="bottom"/>
            <w:shd w:val="clear" w:color="auto" w:fill="F0E6DB"/>
          </w:tcPr>
          <w:p>
            <w:pPr>
              <w:spacing w:after="0"/>
              <w:rPr>
                <w:sz w:val="18"/>
                <w:szCs w:val="18"/>
                <w:color w:val="auto"/>
              </w:rPr>
            </w:pPr>
          </w:p>
        </w:tc>
        <w:tc>
          <w:tcPr>
            <w:tcW w:w="340" w:type="dxa"/>
            <w:vAlign w:val="bottom"/>
            <w:shd w:val="clear" w:color="auto" w:fill="F0E6DB"/>
          </w:tcPr>
          <w:p>
            <w:pPr>
              <w:spacing w:after="0"/>
              <w:rPr>
                <w:sz w:val="18"/>
                <w:szCs w:val="18"/>
                <w:color w:val="auto"/>
              </w:rPr>
            </w:pPr>
          </w:p>
        </w:tc>
        <w:tc>
          <w:tcPr>
            <w:tcW w:w="620" w:type="dxa"/>
            <w:vAlign w:val="bottom"/>
            <w:shd w:val="clear" w:color="auto" w:fill="F0E6DB"/>
          </w:tcPr>
          <w:p>
            <w:pPr>
              <w:spacing w:after="0"/>
              <w:rPr>
                <w:sz w:val="18"/>
                <w:szCs w:val="18"/>
                <w:color w:val="auto"/>
              </w:rPr>
            </w:pPr>
          </w:p>
        </w:tc>
        <w:tc>
          <w:tcPr>
            <w:tcW w:w="640" w:type="dxa"/>
            <w:vAlign w:val="bottom"/>
            <w:shd w:val="clear" w:color="auto" w:fill="F0E6DB"/>
          </w:tcPr>
          <w:p>
            <w:pPr>
              <w:spacing w:after="0"/>
              <w:rPr>
                <w:sz w:val="18"/>
                <w:szCs w:val="18"/>
                <w:color w:val="auto"/>
              </w:rPr>
            </w:pPr>
          </w:p>
        </w:tc>
        <w:tc>
          <w:tcPr>
            <w:tcW w:w="620" w:type="dxa"/>
            <w:vAlign w:val="bottom"/>
            <w:shd w:val="clear" w:color="auto" w:fill="F0E6DB"/>
          </w:tcPr>
          <w:p>
            <w:pPr>
              <w:spacing w:after="0"/>
              <w:rPr>
                <w:sz w:val="18"/>
                <w:szCs w:val="18"/>
                <w:color w:val="auto"/>
              </w:rPr>
            </w:pPr>
          </w:p>
        </w:tc>
        <w:tc>
          <w:tcPr>
            <w:tcW w:w="700" w:type="dxa"/>
            <w:vAlign w:val="bottom"/>
            <w:shd w:val="clear" w:color="auto" w:fill="F0E6DB"/>
          </w:tcPr>
          <w:p>
            <w:pPr>
              <w:spacing w:after="0"/>
              <w:rPr>
                <w:sz w:val="18"/>
                <w:szCs w:val="18"/>
                <w:color w:val="auto"/>
              </w:rPr>
            </w:pPr>
          </w:p>
        </w:tc>
        <w:tc>
          <w:tcPr>
            <w:tcW w:w="620" w:type="dxa"/>
            <w:vAlign w:val="bottom"/>
            <w:shd w:val="clear" w:color="auto" w:fill="F0E6DB"/>
          </w:tcPr>
          <w:p>
            <w:pPr>
              <w:spacing w:after="0"/>
              <w:rPr>
                <w:sz w:val="18"/>
                <w:szCs w:val="18"/>
                <w:color w:val="auto"/>
              </w:rPr>
            </w:pPr>
          </w:p>
        </w:tc>
        <w:tc>
          <w:tcPr>
            <w:tcW w:w="620" w:type="dxa"/>
            <w:vAlign w:val="bottom"/>
            <w:shd w:val="clear" w:color="auto" w:fill="F0E6DB"/>
          </w:tcPr>
          <w:p>
            <w:pPr>
              <w:spacing w:after="0"/>
              <w:rPr>
                <w:sz w:val="18"/>
                <w:szCs w:val="18"/>
                <w:color w:val="auto"/>
              </w:rPr>
            </w:pPr>
          </w:p>
        </w:tc>
        <w:tc>
          <w:tcPr>
            <w:tcW w:w="640" w:type="dxa"/>
            <w:vAlign w:val="bottom"/>
            <w:shd w:val="clear" w:color="auto" w:fill="F0E6DB"/>
          </w:tcPr>
          <w:p>
            <w:pPr>
              <w:spacing w:after="0"/>
              <w:rPr>
                <w:sz w:val="18"/>
                <w:szCs w:val="18"/>
                <w:color w:val="auto"/>
              </w:rPr>
            </w:pPr>
          </w:p>
        </w:tc>
        <w:tc>
          <w:tcPr>
            <w:tcW w:w="240" w:type="dxa"/>
            <w:vAlign w:val="bottom"/>
            <w:shd w:val="clear" w:color="auto" w:fill="F0E6DB"/>
          </w:tcPr>
          <w:p>
            <w:pPr>
              <w:spacing w:after="0"/>
              <w:rPr>
                <w:sz w:val="18"/>
                <w:szCs w:val="18"/>
                <w:color w:val="auto"/>
              </w:rPr>
            </w:pPr>
          </w:p>
        </w:tc>
        <w:tc>
          <w:tcPr>
            <w:tcW w:w="42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384"/>
        </w:trPr>
        <w:tc>
          <w:tcPr>
            <w:tcW w:w="540" w:type="dxa"/>
            <w:vAlign w:val="bottom"/>
            <w:shd w:val="clear" w:color="auto" w:fill="792A0F"/>
          </w:tcPr>
          <w:p>
            <w:pPr>
              <w:spacing w:after="0"/>
              <w:rPr>
                <w:sz w:val="24"/>
                <w:szCs w:val="24"/>
                <w:color w:val="auto"/>
              </w:rPr>
            </w:pPr>
          </w:p>
        </w:tc>
        <w:tc>
          <w:tcPr>
            <w:tcW w:w="26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660" w:type="dxa"/>
            <w:vAlign w:val="bottom"/>
            <w:gridSpan w:val="2"/>
            <w:vMerge w:val="restart"/>
            <w:shd w:val="clear" w:color="auto" w:fill="792A0F"/>
          </w:tcPr>
          <w:p>
            <w:pPr>
              <w:jc w:val="right"/>
              <w:ind w:right="180"/>
              <w:spacing w:after="0"/>
              <w:rPr>
                <w:sz w:val="20"/>
                <w:szCs w:val="20"/>
                <w:color w:val="auto"/>
              </w:rPr>
            </w:pPr>
            <w:r>
              <w:rPr>
                <w:rFonts w:ascii="Arial" w:cs="Arial" w:eastAsia="Arial" w:hAnsi="Arial"/>
                <w:sz w:val="29"/>
                <w:szCs w:val="29"/>
                <w:b w:val="1"/>
                <w:bCs w:val="1"/>
                <w:color w:val="792A0F"/>
              </w:rPr>
              <w:t>7</w:t>
            </w:r>
          </w:p>
        </w:tc>
        <w:tc>
          <w:tcPr>
            <w:tcW w:w="5760" w:type="dxa"/>
            <w:vAlign w:val="bottom"/>
            <w:gridSpan w:val="11"/>
            <w:shd w:val="clear" w:color="auto" w:fill="792A0F"/>
          </w:tcPr>
          <w:p>
            <w:pPr>
              <w:ind w:left="160"/>
              <w:spacing w:after="0"/>
              <w:rPr>
                <w:sz w:val="20"/>
                <w:szCs w:val="20"/>
                <w:color w:val="auto"/>
              </w:rPr>
            </w:pPr>
            <w:r>
              <w:rPr>
                <w:rFonts w:ascii="Calibri" w:cs="Calibri" w:eastAsia="Calibri" w:hAnsi="Calibri"/>
                <w:sz w:val="20"/>
                <w:szCs w:val="20"/>
                <w:b w:val="1"/>
                <w:bCs w:val="1"/>
                <w:color w:val="FFFFFF"/>
              </w:rPr>
              <w:t>Од податоците за следените предмети кои се однесуваат</w:t>
            </w:r>
          </w:p>
        </w:tc>
        <w:tc>
          <w:tcPr>
            <w:tcW w:w="0" w:type="dxa"/>
            <w:vAlign w:val="bottom"/>
          </w:tcPr>
          <w:p>
            <w:pPr>
              <w:spacing w:after="0"/>
              <w:rPr>
                <w:sz w:val="1"/>
                <w:szCs w:val="1"/>
                <w:color w:val="auto"/>
              </w:rPr>
            </w:pPr>
          </w:p>
        </w:tc>
      </w:tr>
      <w:tr>
        <w:trPr>
          <w:trHeight w:val="260"/>
        </w:trPr>
        <w:tc>
          <w:tcPr>
            <w:tcW w:w="540" w:type="dxa"/>
            <w:vAlign w:val="bottom"/>
            <w:shd w:val="clear" w:color="auto" w:fill="792A0F"/>
          </w:tcPr>
          <w:p>
            <w:pPr>
              <w:spacing w:after="0"/>
              <w:rPr>
                <w:sz w:val="22"/>
                <w:szCs w:val="22"/>
                <w:color w:val="auto"/>
              </w:rPr>
            </w:pPr>
          </w:p>
        </w:tc>
        <w:tc>
          <w:tcPr>
            <w:tcW w:w="26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28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660" w:type="dxa"/>
            <w:vAlign w:val="bottom"/>
            <w:gridSpan w:val="2"/>
            <w:vMerge w:val="continue"/>
            <w:shd w:val="clear" w:color="auto" w:fill="792A0F"/>
          </w:tcPr>
          <w:p>
            <w:pPr>
              <w:spacing w:after="0"/>
              <w:rPr>
                <w:sz w:val="22"/>
                <w:szCs w:val="22"/>
                <w:color w:val="auto"/>
              </w:rPr>
            </w:pPr>
          </w:p>
        </w:tc>
        <w:tc>
          <w:tcPr>
            <w:tcW w:w="5760" w:type="dxa"/>
            <w:vAlign w:val="bottom"/>
            <w:gridSpan w:val="11"/>
            <w:shd w:val="clear" w:color="auto" w:fill="792A0F"/>
          </w:tcPr>
          <w:p>
            <w:pPr>
              <w:ind w:left="160"/>
              <w:spacing w:after="0"/>
              <w:rPr>
                <w:sz w:val="20"/>
                <w:szCs w:val="20"/>
                <w:color w:val="auto"/>
              </w:rPr>
            </w:pPr>
            <w:r>
              <w:rPr>
                <w:rFonts w:ascii="Calibri" w:cs="Calibri" w:eastAsia="Calibri" w:hAnsi="Calibri"/>
                <w:sz w:val="20"/>
                <w:szCs w:val="20"/>
                <w:b w:val="1"/>
                <w:bCs w:val="1"/>
                <w:color w:val="FFFFFF"/>
              </w:rPr>
              <w:t>на тоа дали е дадена можност за целосно изнесување</w:t>
            </w:r>
          </w:p>
        </w:tc>
        <w:tc>
          <w:tcPr>
            <w:tcW w:w="0" w:type="dxa"/>
            <w:vAlign w:val="bottom"/>
          </w:tcPr>
          <w:p>
            <w:pPr>
              <w:spacing w:after="0"/>
              <w:rPr>
                <w:sz w:val="1"/>
                <w:szCs w:val="1"/>
                <w:color w:val="auto"/>
              </w:rPr>
            </w:pPr>
          </w:p>
        </w:tc>
      </w:tr>
      <w:tr>
        <w:trPr>
          <w:trHeight w:val="260"/>
        </w:trPr>
        <w:tc>
          <w:tcPr>
            <w:tcW w:w="540" w:type="dxa"/>
            <w:vAlign w:val="bottom"/>
            <w:shd w:val="clear" w:color="auto" w:fill="792A0F"/>
          </w:tcPr>
          <w:p>
            <w:pPr>
              <w:spacing w:after="0"/>
              <w:rPr>
                <w:sz w:val="22"/>
                <w:szCs w:val="22"/>
                <w:color w:val="auto"/>
              </w:rPr>
            </w:pPr>
          </w:p>
        </w:tc>
        <w:tc>
          <w:tcPr>
            <w:tcW w:w="26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28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380" w:type="dxa"/>
            <w:vAlign w:val="bottom"/>
            <w:shd w:val="clear" w:color="auto" w:fill="792A0F"/>
          </w:tcPr>
          <w:p>
            <w:pPr>
              <w:spacing w:after="0"/>
              <w:rPr>
                <w:sz w:val="22"/>
                <w:szCs w:val="22"/>
                <w:color w:val="auto"/>
              </w:rPr>
            </w:pPr>
          </w:p>
        </w:tc>
        <w:tc>
          <w:tcPr>
            <w:tcW w:w="280" w:type="dxa"/>
            <w:vAlign w:val="bottom"/>
            <w:shd w:val="clear" w:color="auto" w:fill="792A0F"/>
          </w:tcPr>
          <w:p>
            <w:pPr>
              <w:spacing w:after="0"/>
              <w:rPr>
                <w:sz w:val="22"/>
                <w:szCs w:val="22"/>
                <w:color w:val="auto"/>
              </w:rPr>
            </w:pPr>
          </w:p>
        </w:tc>
        <w:tc>
          <w:tcPr>
            <w:tcW w:w="5760" w:type="dxa"/>
            <w:vAlign w:val="bottom"/>
            <w:gridSpan w:val="11"/>
            <w:shd w:val="clear" w:color="auto" w:fill="792A0F"/>
          </w:tcPr>
          <w:p>
            <w:pPr>
              <w:ind w:left="160"/>
              <w:spacing w:after="0"/>
              <w:rPr>
                <w:sz w:val="20"/>
                <w:szCs w:val="20"/>
                <w:color w:val="auto"/>
              </w:rPr>
            </w:pPr>
            <w:r>
              <w:rPr>
                <w:rFonts w:ascii="Calibri" w:cs="Calibri" w:eastAsia="Calibri" w:hAnsi="Calibri"/>
                <w:sz w:val="20"/>
                <w:szCs w:val="20"/>
                <w:b w:val="1"/>
                <w:bCs w:val="1"/>
                <w:color w:val="FFFFFF"/>
              </w:rPr>
              <w:t>на барањата на странките и доказите кои ги предлагаат,</w:t>
            </w:r>
          </w:p>
        </w:tc>
        <w:tc>
          <w:tcPr>
            <w:tcW w:w="0" w:type="dxa"/>
            <w:vAlign w:val="bottom"/>
          </w:tcPr>
          <w:p>
            <w:pPr>
              <w:spacing w:after="0"/>
              <w:rPr>
                <w:sz w:val="1"/>
                <w:szCs w:val="1"/>
                <w:color w:val="auto"/>
              </w:rPr>
            </w:pPr>
          </w:p>
        </w:tc>
      </w:tr>
      <w:tr>
        <w:trPr>
          <w:trHeight w:val="260"/>
        </w:trPr>
        <w:tc>
          <w:tcPr>
            <w:tcW w:w="540" w:type="dxa"/>
            <w:vAlign w:val="bottom"/>
            <w:shd w:val="clear" w:color="auto" w:fill="792A0F"/>
          </w:tcPr>
          <w:p>
            <w:pPr>
              <w:spacing w:after="0"/>
              <w:rPr>
                <w:sz w:val="22"/>
                <w:szCs w:val="22"/>
                <w:color w:val="auto"/>
              </w:rPr>
            </w:pPr>
          </w:p>
        </w:tc>
        <w:tc>
          <w:tcPr>
            <w:tcW w:w="26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28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380" w:type="dxa"/>
            <w:vAlign w:val="bottom"/>
            <w:shd w:val="clear" w:color="auto" w:fill="792A0F"/>
          </w:tcPr>
          <w:p>
            <w:pPr>
              <w:spacing w:after="0"/>
              <w:rPr>
                <w:sz w:val="22"/>
                <w:szCs w:val="22"/>
                <w:color w:val="auto"/>
              </w:rPr>
            </w:pPr>
          </w:p>
        </w:tc>
        <w:tc>
          <w:tcPr>
            <w:tcW w:w="280" w:type="dxa"/>
            <w:vAlign w:val="bottom"/>
            <w:shd w:val="clear" w:color="auto" w:fill="792A0F"/>
          </w:tcPr>
          <w:p>
            <w:pPr>
              <w:spacing w:after="0"/>
              <w:rPr>
                <w:sz w:val="22"/>
                <w:szCs w:val="22"/>
                <w:color w:val="auto"/>
              </w:rPr>
            </w:pPr>
          </w:p>
        </w:tc>
        <w:tc>
          <w:tcPr>
            <w:tcW w:w="5760" w:type="dxa"/>
            <w:vAlign w:val="bottom"/>
            <w:gridSpan w:val="11"/>
            <w:shd w:val="clear" w:color="auto" w:fill="792A0F"/>
          </w:tcPr>
          <w:p>
            <w:pPr>
              <w:ind w:left="160"/>
              <w:spacing w:after="0"/>
              <w:rPr>
                <w:sz w:val="20"/>
                <w:szCs w:val="20"/>
                <w:color w:val="auto"/>
              </w:rPr>
            </w:pPr>
            <w:r>
              <w:rPr>
                <w:rFonts w:ascii="Calibri" w:cs="Calibri" w:eastAsia="Calibri" w:hAnsi="Calibri"/>
                <w:sz w:val="20"/>
                <w:szCs w:val="20"/>
                <w:b w:val="1"/>
                <w:bCs w:val="1"/>
                <w:color w:val="FFFFFF"/>
              </w:rPr>
              <w:t>утврдено е дека во ниеден случај тоа право на странките</w:t>
            </w:r>
          </w:p>
        </w:tc>
        <w:tc>
          <w:tcPr>
            <w:tcW w:w="0" w:type="dxa"/>
            <w:vAlign w:val="bottom"/>
          </w:tcPr>
          <w:p>
            <w:pPr>
              <w:spacing w:after="0"/>
              <w:rPr>
                <w:sz w:val="1"/>
                <w:szCs w:val="1"/>
                <w:color w:val="auto"/>
              </w:rPr>
            </w:pPr>
          </w:p>
        </w:tc>
      </w:tr>
      <w:tr>
        <w:trPr>
          <w:trHeight w:val="260"/>
        </w:trPr>
        <w:tc>
          <w:tcPr>
            <w:tcW w:w="540" w:type="dxa"/>
            <w:vAlign w:val="bottom"/>
            <w:shd w:val="clear" w:color="auto" w:fill="792A0F"/>
          </w:tcPr>
          <w:p>
            <w:pPr>
              <w:spacing w:after="0"/>
              <w:rPr>
                <w:sz w:val="22"/>
                <w:szCs w:val="22"/>
                <w:color w:val="auto"/>
              </w:rPr>
            </w:pPr>
          </w:p>
        </w:tc>
        <w:tc>
          <w:tcPr>
            <w:tcW w:w="26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28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380" w:type="dxa"/>
            <w:vAlign w:val="bottom"/>
            <w:shd w:val="clear" w:color="auto" w:fill="792A0F"/>
          </w:tcPr>
          <w:p>
            <w:pPr>
              <w:spacing w:after="0"/>
              <w:rPr>
                <w:sz w:val="22"/>
                <w:szCs w:val="22"/>
                <w:color w:val="auto"/>
              </w:rPr>
            </w:pPr>
          </w:p>
        </w:tc>
        <w:tc>
          <w:tcPr>
            <w:tcW w:w="280" w:type="dxa"/>
            <w:vAlign w:val="bottom"/>
            <w:shd w:val="clear" w:color="auto" w:fill="792A0F"/>
          </w:tcPr>
          <w:p>
            <w:pPr>
              <w:spacing w:after="0"/>
              <w:rPr>
                <w:sz w:val="22"/>
                <w:szCs w:val="22"/>
                <w:color w:val="auto"/>
              </w:rPr>
            </w:pPr>
          </w:p>
        </w:tc>
        <w:tc>
          <w:tcPr>
            <w:tcW w:w="5760" w:type="dxa"/>
            <w:vAlign w:val="bottom"/>
            <w:gridSpan w:val="11"/>
            <w:shd w:val="clear" w:color="auto" w:fill="792A0F"/>
          </w:tcPr>
          <w:p>
            <w:pPr>
              <w:ind w:left="160"/>
              <w:spacing w:after="0"/>
              <w:rPr>
                <w:sz w:val="20"/>
                <w:szCs w:val="20"/>
                <w:color w:val="auto"/>
              </w:rPr>
            </w:pPr>
            <w:r>
              <w:rPr>
                <w:rFonts w:ascii="Calibri" w:cs="Calibri" w:eastAsia="Calibri" w:hAnsi="Calibri"/>
                <w:sz w:val="20"/>
                <w:szCs w:val="20"/>
                <w:b w:val="1"/>
                <w:bCs w:val="1"/>
                <w:color w:val="FFFFFF"/>
              </w:rPr>
              <w:t>не им е попречено, ниту ограничено. Исто како што не е</w:t>
            </w:r>
          </w:p>
        </w:tc>
        <w:tc>
          <w:tcPr>
            <w:tcW w:w="0" w:type="dxa"/>
            <w:vAlign w:val="bottom"/>
          </w:tcPr>
          <w:p>
            <w:pPr>
              <w:spacing w:after="0"/>
              <w:rPr>
                <w:sz w:val="1"/>
                <w:szCs w:val="1"/>
                <w:color w:val="auto"/>
              </w:rPr>
            </w:pPr>
          </w:p>
        </w:tc>
      </w:tr>
      <w:tr>
        <w:trPr>
          <w:trHeight w:val="260"/>
        </w:trPr>
        <w:tc>
          <w:tcPr>
            <w:tcW w:w="540" w:type="dxa"/>
            <w:vAlign w:val="bottom"/>
            <w:shd w:val="clear" w:color="auto" w:fill="792A0F"/>
          </w:tcPr>
          <w:p>
            <w:pPr>
              <w:spacing w:after="0"/>
              <w:rPr>
                <w:sz w:val="22"/>
                <w:szCs w:val="22"/>
                <w:color w:val="auto"/>
              </w:rPr>
            </w:pPr>
          </w:p>
        </w:tc>
        <w:tc>
          <w:tcPr>
            <w:tcW w:w="26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28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380" w:type="dxa"/>
            <w:vAlign w:val="bottom"/>
            <w:shd w:val="clear" w:color="auto" w:fill="792A0F"/>
          </w:tcPr>
          <w:p>
            <w:pPr>
              <w:spacing w:after="0"/>
              <w:rPr>
                <w:sz w:val="22"/>
                <w:szCs w:val="22"/>
                <w:color w:val="auto"/>
              </w:rPr>
            </w:pPr>
          </w:p>
        </w:tc>
        <w:tc>
          <w:tcPr>
            <w:tcW w:w="280" w:type="dxa"/>
            <w:vAlign w:val="bottom"/>
            <w:shd w:val="clear" w:color="auto" w:fill="792A0F"/>
          </w:tcPr>
          <w:p>
            <w:pPr>
              <w:spacing w:after="0"/>
              <w:rPr>
                <w:sz w:val="22"/>
                <w:szCs w:val="22"/>
                <w:color w:val="auto"/>
              </w:rPr>
            </w:pPr>
          </w:p>
        </w:tc>
        <w:tc>
          <w:tcPr>
            <w:tcW w:w="5760" w:type="dxa"/>
            <w:vAlign w:val="bottom"/>
            <w:gridSpan w:val="11"/>
            <w:shd w:val="clear" w:color="auto" w:fill="792A0F"/>
          </w:tcPr>
          <w:p>
            <w:pPr>
              <w:ind w:left="160"/>
              <w:spacing w:after="0"/>
              <w:rPr>
                <w:sz w:val="20"/>
                <w:szCs w:val="20"/>
                <w:color w:val="auto"/>
              </w:rPr>
            </w:pPr>
            <w:r>
              <w:rPr>
                <w:rFonts w:ascii="Calibri" w:cs="Calibri" w:eastAsia="Calibri" w:hAnsi="Calibri"/>
                <w:sz w:val="20"/>
                <w:szCs w:val="20"/>
                <w:b w:val="1"/>
                <w:bCs w:val="1"/>
                <w:color w:val="FFFFFF"/>
              </w:rPr>
              <w:t>ограничено ни правото за дополнително предлагање на</w:t>
            </w:r>
          </w:p>
        </w:tc>
        <w:tc>
          <w:tcPr>
            <w:tcW w:w="0" w:type="dxa"/>
            <w:vAlign w:val="bottom"/>
          </w:tcPr>
          <w:p>
            <w:pPr>
              <w:spacing w:after="0"/>
              <w:rPr>
                <w:sz w:val="1"/>
                <w:szCs w:val="1"/>
                <w:color w:val="auto"/>
              </w:rPr>
            </w:pPr>
          </w:p>
        </w:tc>
      </w:tr>
      <w:tr>
        <w:trPr>
          <w:trHeight w:val="260"/>
        </w:trPr>
        <w:tc>
          <w:tcPr>
            <w:tcW w:w="540" w:type="dxa"/>
            <w:vAlign w:val="bottom"/>
            <w:shd w:val="clear" w:color="auto" w:fill="792A0F"/>
          </w:tcPr>
          <w:p>
            <w:pPr>
              <w:spacing w:after="0"/>
              <w:rPr>
                <w:sz w:val="22"/>
                <w:szCs w:val="22"/>
                <w:color w:val="auto"/>
              </w:rPr>
            </w:pPr>
          </w:p>
        </w:tc>
        <w:tc>
          <w:tcPr>
            <w:tcW w:w="26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28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380" w:type="dxa"/>
            <w:vAlign w:val="bottom"/>
            <w:shd w:val="clear" w:color="auto" w:fill="792A0F"/>
          </w:tcPr>
          <w:p>
            <w:pPr>
              <w:spacing w:after="0"/>
              <w:rPr>
                <w:sz w:val="22"/>
                <w:szCs w:val="22"/>
                <w:color w:val="auto"/>
              </w:rPr>
            </w:pPr>
          </w:p>
        </w:tc>
        <w:tc>
          <w:tcPr>
            <w:tcW w:w="280" w:type="dxa"/>
            <w:vAlign w:val="bottom"/>
            <w:shd w:val="clear" w:color="auto" w:fill="792A0F"/>
          </w:tcPr>
          <w:p>
            <w:pPr>
              <w:spacing w:after="0"/>
              <w:rPr>
                <w:sz w:val="22"/>
                <w:szCs w:val="22"/>
                <w:color w:val="auto"/>
              </w:rPr>
            </w:pPr>
          </w:p>
        </w:tc>
        <w:tc>
          <w:tcPr>
            <w:tcW w:w="5760" w:type="dxa"/>
            <w:vAlign w:val="bottom"/>
            <w:gridSpan w:val="11"/>
            <w:shd w:val="clear" w:color="auto" w:fill="792A0F"/>
          </w:tcPr>
          <w:p>
            <w:pPr>
              <w:ind w:left="160"/>
              <w:spacing w:after="0"/>
              <w:rPr>
                <w:sz w:val="20"/>
                <w:szCs w:val="20"/>
                <w:color w:val="auto"/>
              </w:rPr>
            </w:pPr>
            <w:r>
              <w:rPr>
                <w:rFonts w:ascii="Calibri" w:cs="Calibri" w:eastAsia="Calibri" w:hAnsi="Calibri"/>
                <w:sz w:val="20"/>
                <w:szCs w:val="20"/>
                <w:b w:val="1"/>
                <w:bCs w:val="1"/>
                <w:color w:val="FFFFFF"/>
              </w:rPr>
              <w:t>докази на подготвителното рочиште.</w:t>
            </w:r>
          </w:p>
        </w:tc>
        <w:tc>
          <w:tcPr>
            <w:tcW w:w="0" w:type="dxa"/>
            <w:vAlign w:val="bottom"/>
          </w:tcPr>
          <w:p>
            <w:pPr>
              <w:spacing w:after="0"/>
              <w:rPr>
                <w:sz w:val="1"/>
                <w:szCs w:val="1"/>
                <w:color w:val="auto"/>
              </w:rPr>
            </w:pPr>
          </w:p>
        </w:tc>
      </w:tr>
      <w:tr>
        <w:trPr>
          <w:trHeight w:val="299"/>
        </w:trPr>
        <w:tc>
          <w:tcPr>
            <w:tcW w:w="540" w:type="dxa"/>
            <w:vAlign w:val="bottom"/>
            <w:tcBorders>
              <w:bottom w:val="single" w:sz="8" w:color="792A0F"/>
            </w:tcBorders>
            <w:shd w:val="clear" w:color="auto" w:fill="792A0F"/>
          </w:tcPr>
          <w:p>
            <w:pPr>
              <w:spacing w:after="0"/>
              <w:rPr>
                <w:sz w:val="24"/>
                <w:szCs w:val="24"/>
                <w:color w:val="auto"/>
              </w:rPr>
            </w:pPr>
          </w:p>
        </w:tc>
        <w:tc>
          <w:tcPr>
            <w:tcW w:w="260" w:type="dxa"/>
            <w:vAlign w:val="bottom"/>
            <w:tcBorders>
              <w:bottom w:val="single" w:sz="8" w:color="E3D0BE"/>
            </w:tcBorders>
          </w:tcPr>
          <w:p>
            <w:pPr>
              <w:spacing w:after="0"/>
              <w:rPr>
                <w:sz w:val="24"/>
                <w:szCs w:val="24"/>
                <w:color w:val="auto"/>
              </w:rPr>
            </w:pPr>
          </w:p>
        </w:tc>
        <w:tc>
          <w:tcPr>
            <w:tcW w:w="340" w:type="dxa"/>
            <w:vAlign w:val="bottom"/>
            <w:tcBorders>
              <w:bottom w:val="single" w:sz="8" w:color="F0E6DB"/>
            </w:tcBorders>
          </w:tcPr>
          <w:p>
            <w:pPr>
              <w:spacing w:after="0"/>
              <w:rPr>
                <w:sz w:val="24"/>
                <w:szCs w:val="24"/>
                <w:color w:val="auto"/>
              </w:rPr>
            </w:pPr>
          </w:p>
        </w:tc>
        <w:tc>
          <w:tcPr>
            <w:tcW w:w="280" w:type="dxa"/>
            <w:vAlign w:val="bottom"/>
            <w:tcBorders>
              <w:bottom w:val="single" w:sz="8" w:color="F0E6DB"/>
            </w:tcBorders>
          </w:tcPr>
          <w:p>
            <w:pPr>
              <w:spacing w:after="0"/>
              <w:rPr>
                <w:sz w:val="24"/>
                <w:szCs w:val="24"/>
                <w:color w:val="auto"/>
              </w:rPr>
            </w:pPr>
          </w:p>
        </w:tc>
        <w:tc>
          <w:tcPr>
            <w:tcW w:w="120" w:type="dxa"/>
            <w:vAlign w:val="bottom"/>
            <w:tcBorders>
              <w:bottom w:val="single" w:sz="8" w:color="F0E6DB"/>
            </w:tcBorders>
          </w:tcPr>
          <w:p>
            <w:pPr>
              <w:spacing w:after="0"/>
              <w:rPr>
                <w:sz w:val="24"/>
                <w:szCs w:val="24"/>
                <w:color w:val="auto"/>
              </w:rPr>
            </w:pPr>
          </w:p>
        </w:tc>
        <w:tc>
          <w:tcPr>
            <w:tcW w:w="140" w:type="dxa"/>
            <w:vAlign w:val="bottom"/>
            <w:tcBorders>
              <w:bottom w:val="single" w:sz="8" w:color="F0E6DB"/>
            </w:tcBorders>
          </w:tcPr>
          <w:p>
            <w:pPr>
              <w:spacing w:after="0"/>
              <w:rPr>
                <w:sz w:val="24"/>
                <w:szCs w:val="24"/>
                <w:color w:val="auto"/>
              </w:rPr>
            </w:pPr>
          </w:p>
        </w:tc>
        <w:tc>
          <w:tcPr>
            <w:tcW w:w="380" w:type="dxa"/>
            <w:vAlign w:val="bottom"/>
            <w:tcBorders>
              <w:bottom w:val="single" w:sz="8" w:color="F0E6DB"/>
            </w:tcBorders>
            <w:shd w:val="clear" w:color="auto" w:fill="792A0F"/>
          </w:tcPr>
          <w:p>
            <w:pPr>
              <w:spacing w:after="0"/>
              <w:rPr>
                <w:sz w:val="24"/>
                <w:szCs w:val="24"/>
                <w:color w:val="auto"/>
              </w:rPr>
            </w:pPr>
          </w:p>
        </w:tc>
        <w:tc>
          <w:tcPr>
            <w:tcW w:w="620" w:type="dxa"/>
            <w:vAlign w:val="bottom"/>
            <w:tcBorders>
              <w:bottom w:val="single" w:sz="8" w:color="F0E6DB"/>
            </w:tcBorders>
            <w:gridSpan w:val="2"/>
            <w:shd w:val="clear" w:color="auto" w:fill="792A0F"/>
          </w:tcPr>
          <w:p>
            <w:pPr>
              <w:spacing w:after="0"/>
              <w:rPr>
                <w:sz w:val="24"/>
                <w:szCs w:val="24"/>
                <w:color w:val="auto"/>
              </w:rPr>
            </w:pPr>
          </w:p>
        </w:tc>
        <w:tc>
          <w:tcPr>
            <w:tcW w:w="620" w:type="dxa"/>
            <w:vAlign w:val="bottom"/>
            <w:tcBorders>
              <w:bottom w:val="single" w:sz="8" w:color="F0E6DB"/>
            </w:tcBorders>
            <w:shd w:val="clear" w:color="auto" w:fill="792A0F"/>
          </w:tcPr>
          <w:p>
            <w:pPr>
              <w:spacing w:after="0"/>
              <w:rPr>
                <w:sz w:val="24"/>
                <w:szCs w:val="24"/>
                <w:color w:val="auto"/>
              </w:rPr>
            </w:pPr>
          </w:p>
        </w:tc>
        <w:tc>
          <w:tcPr>
            <w:tcW w:w="640" w:type="dxa"/>
            <w:vAlign w:val="bottom"/>
            <w:tcBorders>
              <w:bottom w:val="single" w:sz="8" w:color="F0E6DB"/>
            </w:tcBorders>
            <w:shd w:val="clear" w:color="auto" w:fill="792A0F"/>
          </w:tcPr>
          <w:p>
            <w:pPr>
              <w:spacing w:after="0"/>
              <w:rPr>
                <w:sz w:val="24"/>
                <w:szCs w:val="24"/>
                <w:color w:val="auto"/>
              </w:rPr>
            </w:pPr>
          </w:p>
        </w:tc>
        <w:tc>
          <w:tcPr>
            <w:tcW w:w="620" w:type="dxa"/>
            <w:vAlign w:val="bottom"/>
            <w:tcBorders>
              <w:bottom w:val="single" w:sz="8" w:color="F0E6DB"/>
            </w:tcBorders>
            <w:shd w:val="clear" w:color="auto" w:fill="792A0F"/>
          </w:tcPr>
          <w:p>
            <w:pPr>
              <w:spacing w:after="0"/>
              <w:rPr>
                <w:sz w:val="24"/>
                <w:szCs w:val="24"/>
                <w:color w:val="auto"/>
              </w:rPr>
            </w:pPr>
          </w:p>
        </w:tc>
        <w:tc>
          <w:tcPr>
            <w:tcW w:w="700" w:type="dxa"/>
            <w:vAlign w:val="bottom"/>
            <w:tcBorders>
              <w:bottom w:val="single" w:sz="8" w:color="F0E6DB"/>
            </w:tcBorders>
            <w:shd w:val="clear" w:color="auto" w:fill="792A0F"/>
          </w:tcPr>
          <w:p>
            <w:pPr>
              <w:spacing w:after="0"/>
              <w:rPr>
                <w:sz w:val="24"/>
                <w:szCs w:val="24"/>
                <w:color w:val="auto"/>
              </w:rPr>
            </w:pPr>
          </w:p>
        </w:tc>
        <w:tc>
          <w:tcPr>
            <w:tcW w:w="620" w:type="dxa"/>
            <w:vAlign w:val="bottom"/>
            <w:tcBorders>
              <w:bottom w:val="single" w:sz="8" w:color="F0E6DB"/>
            </w:tcBorders>
            <w:shd w:val="clear" w:color="auto" w:fill="792A0F"/>
          </w:tcPr>
          <w:p>
            <w:pPr>
              <w:spacing w:after="0"/>
              <w:rPr>
                <w:sz w:val="24"/>
                <w:szCs w:val="24"/>
                <w:color w:val="auto"/>
              </w:rPr>
            </w:pPr>
          </w:p>
        </w:tc>
        <w:tc>
          <w:tcPr>
            <w:tcW w:w="620" w:type="dxa"/>
            <w:vAlign w:val="bottom"/>
            <w:tcBorders>
              <w:bottom w:val="single" w:sz="8" w:color="F0E6DB"/>
            </w:tcBorders>
            <w:shd w:val="clear" w:color="auto" w:fill="792A0F"/>
          </w:tcPr>
          <w:p>
            <w:pPr>
              <w:spacing w:after="0"/>
              <w:rPr>
                <w:sz w:val="24"/>
                <w:szCs w:val="24"/>
                <w:color w:val="auto"/>
              </w:rPr>
            </w:pPr>
          </w:p>
        </w:tc>
        <w:tc>
          <w:tcPr>
            <w:tcW w:w="640" w:type="dxa"/>
            <w:vAlign w:val="bottom"/>
            <w:tcBorders>
              <w:bottom w:val="single" w:sz="8" w:color="F0E6DB"/>
            </w:tcBorders>
            <w:shd w:val="clear" w:color="auto" w:fill="792A0F"/>
          </w:tcPr>
          <w:p>
            <w:pPr>
              <w:spacing w:after="0"/>
              <w:rPr>
                <w:sz w:val="24"/>
                <w:szCs w:val="24"/>
                <w:color w:val="auto"/>
              </w:rPr>
            </w:pPr>
          </w:p>
        </w:tc>
        <w:tc>
          <w:tcPr>
            <w:tcW w:w="240" w:type="dxa"/>
            <w:vAlign w:val="bottom"/>
            <w:tcBorders>
              <w:bottom w:val="single" w:sz="8" w:color="F0E6DB"/>
            </w:tcBorders>
            <w:shd w:val="clear" w:color="auto" w:fill="792A0F"/>
          </w:tcPr>
          <w:p>
            <w:pPr>
              <w:spacing w:after="0"/>
              <w:rPr>
                <w:sz w:val="24"/>
                <w:szCs w:val="24"/>
                <w:color w:val="auto"/>
              </w:rPr>
            </w:pPr>
          </w:p>
        </w:tc>
        <w:tc>
          <w:tcPr>
            <w:tcW w:w="420" w:type="dxa"/>
            <w:vAlign w:val="bottom"/>
            <w:shd w:val="clear" w:color="auto" w:fill="792A0F"/>
          </w:tcPr>
          <w:p>
            <w:pPr>
              <w:spacing w:after="0"/>
              <w:rPr>
                <w:sz w:val="24"/>
                <w:szCs w:val="24"/>
                <w:color w:val="auto"/>
              </w:rPr>
            </w:pPr>
          </w:p>
        </w:tc>
        <w:tc>
          <w:tcPr>
            <w:tcW w:w="300" w:type="dxa"/>
            <w:vAlign w:val="bottom"/>
            <w:shd w:val="clear" w:color="auto" w:fill="792A0F"/>
          </w:tcPr>
          <w:p>
            <w:pPr>
              <w:spacing w:after="0"/>
              <w:rPr>
                <w:sz w:val="24"/>
                <w:szCs w:val="24"/>
                <w:color w:val="auto"/>
              </w:rPr>
            </w:pPr>
          </w:p>
        </w:tc>
        <w:tc>
          <w:tcPr>
            <w:tcW w:w="0" w:type="dxa"/>
            <w:vAlign w:val="bottom"/>
          </w:tcPr>
          <w:p>
            <w:pPr>
              <w:spacing w:after="0"/>
              <w:rPr>
                <w:sz w:val="1"/>
                <w:szCs w:val="1"/>
                <w:color w:val="auto"/>
              </w:rPr>
            </w:pPr>
          </w:p>
        </w:tc>
      </w:tr>
      <w:tr>
        <w:trPr>
          <w:trHeight w:val="195"/>
        </w:trPr>
        <w:tc>
          <w:tcPr>
            <w:tcW w:w="540" w:type="dxa"/>
            <w:vAlign w:val="bottom"/>
            <w:shd w:val="clear" w:color="auto" w:fill="7A2B10"/>
          </w:tcPr>
          <w:p>
            <w:pPr>
              <w:spacing w:after="0"/>
              <w:rPr>
                <w:sz w:val="16"/>
                <w:szCs w:val="16"/>
                <w:color w:val="auto"/>
              </w:rPr>
            </w:pPr>
          </w:p>
        </w:tc>
        <w:tc>
          <w:tcPr>
            <w:tcW w:w="260" w:type="dxa"/>
            <w:vAlign w:val="bottom"/>
            <w:shd w:val="clear" w:color="auto" w:fill="E3D0BE"/>
          </w:tcPr>
          <w:p>
            <w:pPr>
              <w:spacing w:after="0"/>
              <w:rPr>
                <w:sz w:val="16"/>
                <w:szCs w:val="16"/>
                <w:color w:val="auto"/>
              </w:rPr>
            </w:pPr>
          </w:p>
        </w:tc>
        <w:tc>
          <w:tcPr>
            <w:tcW w:w="340" w:type="dxa"/>
            <w:vAlign w:val="bottom"/>
            <w:shd w:val="clear" w:color="auto" w:fill="F0E6DB"/>
          </w:tcPr>
          <w:p>
            <w:pPr>
              <w:spacing w:after="0"/>
              <w:rPr>
                <w:sz w:val="16"/>
                <w:szCs w:val="16"/>
                <w:color w:val="auto"/>
              </w:rPr>
            </w:pPr>
          </w:p>
        </w:tc>
        <w:tc>
          <w:tcPr>
            <w:tcW w:w="280" w:type="dxa"/>
            <w:vAlign w:val="bottom"/>
            <w:shd w:val="clear" w:color="auto" w:fill="F0E6DB"/>
          </w:tcPr>
          <w:p>
            <w:pPr>
              <w:spacing w:after="0"/>
              <w:rPr>
                <w:sz w:val="16"/>
                <w:szCs w:val="16"/>
                <w:color w:val="auto"/>
              </w:rPr>
            </w:pPr>
          </w:p>
        </w:tc>
        <w:tc>
          <w:tcPr>
            <w:tcW w:w="120" w:type="dxa"/>
            <w:vAlign w:val="bottom"/>
            <w:shd w:val="clear" w:color="auto" w:fill="F0E6DB"/>
          </w:tcPr>
          <w:p>
            <w:pPr>
              <w:spacing w:after="0"/>
              <w:rPr>
                <w:sz w:val="16"/>
                <w:szCs w:val="16"/>
                <w:color w:val="auto"/>
              </w:rPr>
            </w:pPr>
          </w:p>
        </w:tc>
        <w:tc>
          <w:tcPr>
            <w:tcW w:w="5840" w:type="dxa"/>
            <w:vAlign w:val="bottom"/>
            <w:gridSpan w:val="12"/>
            <w:vMerge w:val="restart"/>
            <w:shd w:val="clear" w:color="auto" w:fill="F0E6DB"/>
          </w:tcPr>
          <w:p>
            <w:pPr>
              <w:ind w:left="140"/>
              <w:spacing w:after="0"/>
              <w:rPr>
                <w:sz w:val="20"/>
                <w:szCs w:val="20"/>
                <w:color w:val="auto"/>
              </w:rPr>
            </w:pPr>
            <w:r>
              <w:rPr>
                <w:rFonts w:ascii="Calibri" w:cs="Calibri" w:eastAsia="Calibri" w:hAnsi="Calibri"/>
                <w:sz w:val="20"/>
                <w:szCs w:val="20"/>
                <w:color w:val="792A0F"/>
                <w:w w:val="96"/>
              </w:rPr>
              <w:t>Во сите следени предмети, освен во еден, странките биле застапува-</w:t>
            </w:r>
          </w:p>
        </w:tc>
        <w:tc>
          <w:tcPr>
            <w:tcW w:w="42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01"/>
        </w:trPr>
        <w:tc>
          <w:tcPr>
            <w:tcW w:w="540" w:type="dxa"/>
            <w:vAlign w:val="bottom"/>
            <w:shd w:val="clear" w:color="auto" w:fill="7A2B10"/>
          </w:tcPr>
          <w:p>
            <w:pPr>
              <w:spacing w:after="0"/>
              <w:rPr>
                <w:sz w:val="17"/>
                <w:szCs w:val="17"/>
                <w:color w:val="auto"/>
              </w:rPr>
            </w:pPr>
          </w:p>
        </w:tc>
        <w:tc>
          <w:tcPr>
            <w:tcW w:w="260" w:type="dxa"/>
            <w:vAlign w:val="bottom"/>
            <w:shd w:val="clear" w:color="auto" w:fill="E3D0BE"/>
          </w:tcPr>
          <w:p>
            <w:pPr>
              <w:spacing w:after="0"/>
              <w:rPr>
                <w:sz w:val="17"/>
                <w:szCs w:val="17"/>
                <w:color w:val="auto"/>
              </w:rPr>
            </w:pPr>
          </w:p>
        </w:tc>
        <w:tc>
          <w:tcPr>
            <w:tcW w:w="340" w:type="dxa"/>
            <w:vAlign w:val="bottom"/>
            <w:shd w:val="clear" w:color="auto" w:fill="F0E6DB"/>
          </w:tcPr>
          <w:p>
            <w:pPr>
              <w:spacing w:after="0"/>
              <w:rPr>
                <w:sz w:val="17"/>
                <w:szCs w:val="17"/>
                <w:color w:val="auto"/>
              </w:rPr>
            </w:pPr>
          </w:p>
        </w:tc>
        <w:tc>
          <w:tcPr>
            <w:tcW w:w="280" w:type="dxa"/>
            <w:vAlign w:val="bottom"/>
            <w:vMerge w:val="restart"/>
            <w:shd w:val="clear" w:color="auto" w:fill="792A0F"/>
          </w:tcPr>
          <w:p>
            <w:pPr>
              <w:jc w:val="center"/>
              <w:spacing w:after="0"/>
              <w:rPr>
                <w:sz w:val="20"/>
                <w:szCs w:val="20"/>
                <w:color w:val="auto"/>
              </w:rPr>
            </w:pPr>
            <w:r>
              <w:rPr>
                <w:rFonts w:ascii="Arial" w:cs="Arial" w:eastAsia="Arial" w:hAnsi="Arial"/>
                <w:sz w:val="29"/>
                <w:szCs w:val="29"/>
                <w:b w:val="1"/>
                <w:bCs w:val="1"/>
                <w:color w:val="FFFFFF"/>
                <w:w w:val="98"/>
              </w:rPr>
              <w:t>8</w:t>
            </w:r>
          </w:p>
        </w:tc>
        <w:tc>
          <w:tcPr>
            <w:tcW w:w="120" w:type="dxa"/>
            <w:vAlign w:val="bottom"/>
            <w:shd w:val="clear" w:color="auto" w:fill="792A0F"/>
          </w:tcPr>
          <w:p>
            <w:pPr>
              <w:spacing w:after="0"/>
              <w:rPr>
                <w:sz w:val="17"/>
                <w:szCs w:val="17"/>
                <w:color w:val="auto"/>
              </w:rPr>
            </w:pPr>
          </w:p>
        </w:tc>
        <w:tc>
          <w:tcPr>
            <w:tcW w:w="5840" w:type="dxa"/>
            <w:vAlign w:val="bottom"/>
            <w:gridSpan w:val="12"/>
            <w:vMerge w:val="continue"/>
            <w:shd w:val="clear" w:color="auto" w:fill="F0E6DB"/>
          </w:tcPr>
          <w:p>
            <w:pPr>
              <w:spacing w:after="0"/>
              <w:rPr>
                <w:sz w:val="17"/>
                <w:szCs w:val="17"/>
                <w:color w:val="auto"/>
              </w:rPr>
            </w:pPr>
          </w:p>
        </w:tc>
        <w:tc>
          <w:tcPr>
            <w:tcW w:w="42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40"/>
        </w:trPr>
        <w:tc>
          <w:tcPr>
            <w:tcW w:w="540" w:type="dxa"/>
            <w:vAlign w:val="bottom"/>
            <w:tcBorders>
              <w:bottom w:val="single" w:sz="8" w:color="7A2B10"/>
            </w:tcBorders>
            <w:shd w:val="clear" w:color="auto" w:fill="7A2B10"/>
          </w:tcPr>
          <w:p>
            <w:pPr>
              <w:spacing w:after="0"/>
              <w:rPr>
                <w:sz w:val="20"/>
                <w:szCs w:val="20"/>
                <w:color w:val="auto"/>
              </w:rPr>
            </w:pPr>
          </w:p>
        </w:tc>
        <w:tc>
          <w:tcPr>
            <w:tcW w:w="260" w:type="dxa"/>
            <w:vAlign w:val="bottom"/>
            <w:tcBorders>
              <w:bottom w:val="single" w:sz="8" w:color="E3D0BE"/>
            </w:tcBorders>
            <w:shd w:val="clear" w:color="auto" w:fill="E3D0BE"/>
          </w:tcPr>
          <w:p>
            <w:pPr>
              <w:spacing w:after="0"/>
              <w:rPr>
                <w:sz w:val="20"/>
                <w:szCs w:val="20"/>
                <w:color w:val="auto"/>
              </w:rPr>
            </w:pPr>
          </w:p>
        </w:tc>
        <w:tc>
          <w:tcPr>
            <w:tcW w:w="340" w:type="dxa"/>
            <w:vAlign w:val="bottom"/>
            <w:tcBorders>
              <w:bottom w:val="single" w:sz="8" w:color="F0E6DB"/>
            </w:tcBorders>
            <w:shd w:val="clear" w:color="auto" w:fill="F0E6DB"/>
          </w:tcPr>
          <w:p>
            <w:pPr>
              <w:spacing w:after="0"/>
              <w:rPr>
                <w:sz w:val="20"/>
                <w:szCs w:val="20"/>
                <w:color w:val="auto"/>
              </w:rPr>
            </w:pPr>
          </w:p>
        </w:tc>
        <w:tc>
          <w:tcPr>
            <w:tcW w:w="280" w:type="dxa"/>
            <w:vAlign w:val="bottom"/>
            <w:tcBorders>
              <w:bottom w:val="single" w:sz="8" w:color="F0E6DB"/>
            </w:tcBorders>
            <w:vMerge w:val="continue"/>
            <w:shd w:val="clear" w:color="auto" w:fill="792A0F"/>
          </w:tcPr>
          <w:p>
            <w:pPr>
              <w:spacing w:after="0"/>
              <w:rPr>
                <w:sz w:val="20"/>
                <w:szCs w:val="20"/>
                <w:color w:val="auto"/>
              </w:rPr>
            </w:pPr>
          </w:p>
        </w:tc>
        <w:tc>
          <w:tcPr>
            <w:tcW w:w="120" w:type="dxa"/>
            <w:vAlign w:val="bottom"/>
            <w:tcBorders>
              <w:bottom w:val="single" w:sz="8" w:color="F0E6DB"/>
            </w:tcBorders>
            <w:shd w:val="clear" w:color="auto" w:fill="792A0F"/>
          </w:tcPr>
          <w:p>
            <w:pPr>
              <w:spacing w:after="0"/>
              <w:rPr>
                <w:sz w:val="20"/>
                <w:szCs w:val="20"/>
                <w:color w:val="auto"/>
              </w:rPr>
            </w:pPr>
          </w:p>
        </w:tc>
        <w:tc>
          <w:tcPr>
            <w:tcW w:w="5840" w:type="dxa"/>
            <w:vAlign w:val="bottom"/>
            <w:tcBorders>
              <w:bottom w:val="single" w:sz="8" w:color="F0E6DB"/>
            </w:tcBorders>
            <w:gridSpan w:val="12"/>
            <w:shd w:val="clear" w:color="auto" w:fill="F0E6DB"/>
          </w:tcPr>
          <w:p>
            <w:pPr>
              <w:ind w:left="140"/>
              <w:spacing w:after="0" w:line="239" w:lineRule="exact"/>
              <w:rPr>
                <w:sz w:val="20"/>
                <w:szCs w:val="20"/>
                <w:color w:val="auto"/>
              </w:rPr>
            </w:pPr>
            <w:r>
              <w:rPr>
                <w:rFonts w:ascii="Calibri" w:cs="Calibri" w:eastAsia="Calibri" w:hAnsi="Calibri"/>
                <w:sz w:val="20"/>
                <w:szCs w:val="20"/>
                <w:color w:val="792A0F"/>
                <w:w w:val="97"/>
              </w:rPr>
              <w:t>ни од полномошници – адвокати или други стручни лица (дипломи-</w:t>
            </w:r>
          </w:p>
        </w:tc>
        <w:tc>
          <w:tcPr>
            <w:tcW w:w="720" w:type="dxa"/>
            <w:vAlign w:val="bottom"/>
            <w:gridSpan w:val="2"/>
          </w:tcPr>
          <w:p>
            <w:pPr>
              <w:spacing w:after="0"/>
              <w:rPr>
                <w:sz w:val="20"/>
                <w:szCs w:val="20"/>
                <w:color w:val="auto"/>
              </w:rPr>
            </w:pPr>
          </w:p>
        </w:tc>
        <w:tc>
          <w:tcPr>
            <w:tcW w:w="0" w:type="dxa"/>
            <w:vAlign w:val="bottom"/>
          </w:tcPr>
          <w:p>
            <w:pPr>
              <w:spacing w:after="0"/>
              <w:rPr>
                <w:sz w:val="1"/>
                <w:szCs w:val="1"/>
                <w:color w:val="auto"/>
              </w:rPr>
            </w:pPr>
          </w:p>
        </w:tc>
      </w:tr>
      <w:tr>
        <w:trPr>
          <w:trHeight w:val="260"/>
        </w:trPr>
        <w:tc>
          <w:tcPr>
            <w:tcW w:w="540" w:type="dxa"/>
            <w:vAlign w:val="bottom"/>
            <w:shd w:val="clear" w:color="auto" w:fill="7A2B10"/>
          </w:tcPr>
          <w:p>
            <w:pPr>
              <w:spacing w:after="0"/>
              <w:rPr>
                <w:sz w:val="22"/>
                <w:szCs w:val="22"/>
                <w:color w:val="auto"/>
              </w:rPr>
            </w:pPr>
          </w:p>
        </w:tc>
        <w:tc>
          <w:tcPr>
            <w:tcW w:w="260" w:type="dxa"/>
            <w:vAlign w:val="bottom"/>
            <w:shd w:val="clear" w:color="auto" w:fill="E3D0BE"/>
          </w:tcPr>
          <w:p>
            <w:pPr>
              <w:spacing w:after="0"/>
              <w:rPr>
                <w:sz w:val="22"/>
                <w:szCs w:val="22"/>
                <w:color w:val="auto"/>
              </w:rPr>
            </w:pPr>
          </w:p>
        </w:tc>
        <w:tc>
          <w:tcPr>
            <w:tcW w:w="340" w:type="dxa"/>
            <w:vAlign w:val="bottom"/>
            <w:shd w:val="clear" w:color="auto" w:fill="F0E6DB"/>
          </w:tcPr>
          <w:p>
            <w:pPr>
              <w:spacing w:after="0"/>
              <w:rPr>
                <w:sz w:val="22"/>
                <w:szCs w:val="22"/>
                <w:color w:val="auto"/>
              </w:rPr>
            </w:pPr>
          </w:p>
        </w:tc>
        <w:tc>
          <w:tcPr>
            <w:tcW w:w="280" w:type="dxa"/>
            <w:vAlign w:val="bottom"/>
            <w:shd w:val="clear" w:color="auto" w:fill="F0E6DB"/>
          </w:tcPr>
          <w:p>
            <w:pPr>
              <w:spacing w:after="0"/>
              <w:rPr>
                <w:sz w:val="22"/>
                <w:szCs w:val="22"/>
                <w:color w:val="auto"/>
              </w:rPr>
            </w:pPr>
          </w:p>
        </w:tc>
        <w:tc>
          <w:tcPr>
            <w:tcW w:w="120" w:type="dxa"/>
            <w:vAlign w:val="bottom"/>
            <w:shd w:val="clear" w:color="auto" w:fill="F0E6DB"/>
          </w:tcPr>
          <w:p>
            <w:pPr>
              <w:spacing w:after="0"/>
              <w:rPr>
                <w:sz w:val="22"/>
                <w:szCs w:val="22"/>
                <w:color w:val="auto"/>
              </w:rPr>
            </w:pPr>
          </w:p>
        </w:tc>
        <w:tc>
          <w:tcPr>
            <w:tcW w:w="5840" w:type="dxa"/>
            <w:vAlign w:val="bottom"/>
            <w:gridSpan w:val="12"/>
            <w:shd w:val="clear" w:color="auto" w:fill="F0E6DB"/>
          </w:tcPr>
          <w:p>
            <w:pPr>
              <w:ind w:left="140"/>
              <w:spacing w:after="0" w:line="243" w:lineRule="exact"/>
              <w:rPr>
                <w:sz w:val="20"/>
                <w:szCs w:val="20"/>
                <w:color w:val="auto"/>
              </w:rPr>
            </w:pPr>
            <w:r>
              <w:rPr>
                <w:rFonts w:ascii="Calibri" w:cs="Calibri" w:eastAsia="Calibri" w:hAnsi="Calibri"/>
                <w:sz w:val="20"/>
                <w:szCs w:val="20"/>
                <w:color w:val="792A0F"/>
                <w:w w:val="96"/>
              </w:rPr>
              <w:t>рани правници кои се приправници во адвокатска канцеларија), што</w:t>
            </w:r>
          </w:p>
        </w:tc>
        <w:tc>
          <w:tcPr>
            <w:tcW w:w="720" w:type="dxa"/>
            <w:vAlign w:val="bottom"/>
            <w:gridSpan w:val="2"/>
          </w:tcPr>
          <w:p>
            <w:pPr>
              <w:spacing w:after="0"/>
              <w:rPr>
                <w:sz w:val="22"/>
                <w:szCs w:val="22"/>
                <w:color w:val="auto"/>
              </w:rPr>
            </w:pPr>
          </w:p>
        </w:tc>
        <w:tc>
          <w:tcPr>
            <w:tcW w:w="0" w:type="dxa"/>
            <w:vAlign w:val="bottom"/>
          </w:tcPr>
          <w:p>
            <w:pPr>
              <w:spacing w:after="0"/>
              <w:rPr>
                <w:sz w:val="1"/>
                <w:szCs w:val="1"/>
                <w:color w:val="auto"/>
              </w:rPr>
            </w:pPr>
          </w:p>
        </w:tc>
      </w:tr>
      <w:tr>
        <w:trPr>
          <w:trHeight w:val="260"/>
        </w:trPr>
        <w:tc>
          <w:tcPr>
            <w:tcW w:w="540" w:type="dxa"/>
            <w:vAlign w:val="bottom"/>
            <w:shd w:val="clear" w:color="auto" w:fill="7A2B10"/>
          </w:tcPr>
          <w:p>
            <w:pPr>
              <w:spacing w:after="0"/>
              <w:rPr>
                <w:sz w:val="22"/>
                <w:szCs w:val="22"/>
                <w:color w:val="auto"/>
              </w:rPr>
            </w:pPr>
          </w:p>
        </w:tc>
        <w:tc>
          <w:tcPr>
            <w:tcW w:w="260" w:type="dxa"/>
            <w:vAlign w:val="bottom"/>
            <w:shd w:val="clear" w:color="auto" w:fill="E3D0BE"/>
          </w:tcPr>
          <w:p>
            <w:pPr>
              <w:spacing w:after="0"/>
              <w:rPr>
                <w:sz w:val="22"/>
                <w:szCs w:val="22"/>
                <w:color w:val="auto"/>
              </w:rPr>
            </w:pPr>
          </w:p>
        </w:tc>
        <w:tc>
          <w:tcPr>
            <w:tcW w:w="340" w:type="dxa"/>
            <w:vAlign w:val="bottom"/>
            <w:shd w:val="clear" w:color="auto" w:fill="F0E6DB"/>
          </w:tcPr>
          <w:p>
            <w:pPr>
              <w:spacing w:after="0"/>
              <w:rPr>
                <w:sz w:val="22"/>
                <w:szCs w:val="22"/>
                <w:color w:val="auto"/>
              </w:rPr>
            </w:pPr>
          </w:p>
        </w:tc>
        <w:tc>
          <w:tcPr>
            <w:tcW w:w="280" w:type="dxa"/>
            <w:vAlign w:val="bottom"/>
            <w:shd w:val="clear" w:color="auto" w:fill="F0E6DB"/>
          </w:tcPr>
          <w:p>
            <w:pPr>
              <w:spacing w:after="0"/>
              <w:rPr>
                <w:sz w:val="22"/>
                <w:szCs w:val="22"/>
                <w:color w:val="auto"/>
              </w:rPr>
            </w:pPr>
          </w:p>
        </w:tc>
        <w:tc>
          <w:tcPr>
            <w:tcW w:w="120" w:type="dxa"/>
            <w:vAlign w:val="bottom"/>
            <w:shd w:val="clear" w:color="auto" w:fill="F0E6DB"/>
          </w:tcPr>
          <w:p>
            <w:pPr>
              <w:spacing w:after="0"/>
              <w:rPr>
                <w:sz w:val="22"/>
                <w:szCs w:val="22"/>
                <w:color w:val="auto"/>
              </w:rPr>
            </w:pPr>
          </w:p>
        </w:tc>
        <w:tc>
          <w:tcPr>
            <w:tcW w:w="5840" w:type="dxa"/>
            <w:vAlign w:val="bottom"/>
            <w:gridSpan w:val="12"/>
            <w:shd w:val="clear" w:color="auto" w:fill="F0E6DB"/>
          </w:tcPr>
          <w:p>
            <w:pPr>
              <w:ind w:left="140"/>
              <w:spacing w:after="0" w:line="243" w:lineRule="exact"/>
              <w:rPr>
                <w:sz w:val="20"/>
                <w:szCs w:val="20"/>
                <w:color w:val="auto"/>
              </w:rPr>
            </w:pPr>
            <w:r>
              <w:rPr>
                <w:rFonts w:ascii="Calibri" w:cs="Calibri" w:eastAsia="Calibri" w:hAnsi="Calibri"/>
                <w:sz w:val="20"/>
                <w:szCs w:val="20"/>
                <w:color w:val="792A0F"/>
                <w:w w:val="96"/>
              </w:rPr>
              <w:t>упатува на тоа дека на странките во тие предмети им била потребна</w:t>
            </w:r>
          </w:p>
        </w:tc>
        <w:tc>
          <w:tcPr>
            <w:tcW w:w="720" w:type="dxa"/>
            <w:vAlign w:val="bottom"/>
            <w:gridSpan w:val="2"/>
          </w:tcPr>
          <w:p>
            <w:pPr>
              <w:spacing w:after="0"/>
              <w:rPr>
                <w:sz w:val="22"/>
                <w:szCs w:val="22"/>
                <w:color w:val="auto"/>
              </w:rPr>
            </w:pPr>
          </w:p>
        </w:tc>
        <w:tc>
          <w:tcPr>
            <w:tcW w:w="0" w:type="dxa"/>
            <w:vAlign w:val="bottom"/>
          </w:tcPr>
          <w:p>
            <w:pPr>
              <w:spacing w:after="0"/>
              <w:rPr>
                <w:sz w:val="1"/>
                <w:szCs w:val="1"/>
                <w:color w:val="auto"/>
              </w:rPr>
            </w:pPr>
          </w:p>
        </w:tc>
      </w:tr>
      <w:tr>
        <w:trPr>
          <w:trHeight w:val="260"/>
        </w:trPr>
        <w:tc>
          <w:tcPr>
            <w:tcW w:w="540" w:type="dxa"/>
            <w:vAlign w:val="bottom"/>
            <w:shd w:val="clear" w:color="auto" w:fill="7A2B10"/>
          </w:tcPr>
          <w:p>
            <w:pPr>
              <w:spacing w:after="0"/>
              <w:rPr>
                <w:sz w:val="22"/>
                <w:szCs w:val="22"/>
                <w:color w:val="auto"/>
              </w:rPr>
            </w:pPr>
          </w:p>
        </w:tc>
        <w:tc>
          <w:tcPr>
            <w:tcW w:w="260" w:type="dxa"/>
            <w:vAlign w:val="bottom"/>
            <w:shd w:val="clear" w:color="auto" w:fill="E3D0BE"/>
          </w:tcPr>
          <w:p>
            <w:pPr>
              <w:spacing w:after="0"/>
              <w:rPr>
                <w:sz w:val="22"/>
                <w:szCs w:val="22"/>
                <w:color w:val="auto"/>
              </w:rPr>
            </w:pPr>
          </w:p>
        </w:tc>
        <w:tc>
          <w:tcPr>
            <w:tcW w:w="340" w:type="dxa"/>
            <w:vAlign w:val="bottom"/>
            <w:shd w:val="clear" w:color="auto" w:fill="F0E6DB"/>
          </w:tcPr>
          <w:p>
            <w:pPr>
              <w:spacing w:after="0"/>
              <w:rPr>
                <w:sz w:val="22"/>
                <w:szCs w:val="22"/>
                <w:color w:val="auto"/>
              </w:rPr>
            </w:pPr>
          </w:p>
        </w:tc>
        <w:tc>
          <w:tcPr>
            <w:tcW w:w="280" w:type="dxa"/>
            <w:vAlign w:val="bottom"/>
            <w:shd w:val="clear" w:color="auto" w:fill="F0E6DB"/>
          </w:tcPr>
          <w:p>
            <w:pPr>
              <w:spacing w:after="0"/>
              <w:rPr>
                <w:sz w:val="22"/>
                <w:szCs w:val="22"/>
                <w:color w:val="auto"/>
              </w:rPr>
            </w:pPr>
          </w:p>
        </w:tc>
        <w:tc>
          <w:tcPr>
            <w:tcW w:w="120" w:type="dxa"/>
            <w:vAlign w:val="bottom"/>
            <w:shd w:val="clear" w:color="auto" w:fill="F0E6DB"/>
          </w:tcPr>
          <w:p>
            <w:pPr>
              <w:spacing w:after="0"/>
              <w:rPr>
                <w:sz w:val="22"/>
                <w:szCs w:val="22"/>
                <w:color w:val="auto"/>
              </w:rPr>
            </w:pPr>
          </w:p>
        </w:tc>
        <w:tc>
          <w:tcPr>
            <w:tcW w:w="5840" w:type="dxa"/>
            <w:vAlign w:val="bottom"/>
            <w:gridSpan w:val="12"/>
            <w:shd w:val="clear" w:color="auto" w:fill="F0E6DB"/>
          </w:tcPr>
          <w:p>
            <w:pPr>
              <w:ind w:left="140"/>
              <w:spacing w:after="0" w:line="243" w:lineRule="exact"/>
              <w:rPr>
                <w:sz w:val="20"/>
                <w:szCs w:val="20"/>
                <w:color w:val="auto"/>
              </w:rPr>
            </w:pPr>
            <w:r>
              <w:rPr>
                <w:rFonts w:ascii="Calibri" w:cs="Calibri" w:eastAsia="Calibri" w:hAnsi="Calibri"/>
                <w:sz w:val="20"/>
                <w:szCs w:val="20"/>
                <w:color w:val="792A0F"/>
              </w:rPr>
              <w:t>стручна помош во постапувањето.</w:t>
            </w:r>
          </w:p>
        </w:tc>
        <w:tc>
          <w:tcPr>
            <w:tcW w:w="720" w:type="dxa"/>
            <w:vAlign w:val="bottom"/>
            <w:gridSpan w:val="2"/>
          </w:tcPr>
          <w:p>
            <w:pPr>
              <w:spacing w:after="0"/>
              <w:rPr>
                <w:sz w:val="22"/>
                <w:szCs w:val="22"/>
                <w:color w:val="auto"/>
              </w:rPr>
            </w:pPr>
          </w:p>
        </w:tc>
        <w:tc>
          <w:tcPr>
            <w:tcW w:w="0" w:type="dxa"/>
            <w:vAlign w:val="bottom"/>
          </w:tcPr>
          <w:p>
            <w:pPr>
              <w:spacing w:after="0"/>
              <w:rPr>
                <w:sz w:val="1"/>
                <w:szCs w:val="1"/>
                <w:color w:val="auto"/>
              </w:rPr>
            </w:pPr>
          </w:p>
        </w:tc>
      </w:tr>
      <w:tr>
        <w:trPr>
          <w:trHeight w:val="200"/>
        </w:trPr>
        <w:tc>
          <w:tcPr>
            <w:tcW w:w="540" w:type="dxa"/>
            <w:vAlign w:val="bottom"/>
            <w:shd w:val="clear" w:color="auto" w:fill="7A2B10"/>
          </w:tcPr>
          <w:p>
            <w:pPr>
              <w:spacing w:after="0"/>
              <w:rPr>
                <w:sz w:val="17"/>
                <w:szCs w:val="17"/>
                <w:color w:val="auto"/>
              </w:rPr>
            </w:pPr>
          </w:p>
        </w:tc>
        <w:tc>
          <w:tcPr>
            <w:tcW w:w="260" w:type="dxa"/>
            <w:vAlign w:val="bottom"/>
            <w:shd w:val="clear" w:color="auto" w:fill="E3D0BE"/>
          </w:tcPr>
          <w:p>
            <w:pPr>
              <w:spacing w:after="0"/>
              <w:rPr>
                <w:sz w:val="17"/>
                <w:szCs w:val="17"/>
                <w:color w:val="auto"/>
              </w:rPr>
            </w:pPr>
          </w:p>
        </w:tc>
        <w:tc>
          <w:tcPr>
            <w:tcW w:w="340" w:type="dxa"/>
            <w:vAlign w:val="bottom"/>
            <w:shd w:val="clear" w:color="auto" w:fill="F0E6DB"/>
          </w:tcPr>
          <w:p>
            <w:pPr>
              <w:spacing w:after="0"/>
              <w:rPr>
                <w:sz w:val="17"/>
                <w:szCs w:val="17"/>
                <w:color w:val="auto"/>
              </w:rPr>
            </w:pPr>
          </w:p>
        </w:tc>
        <w:tc>
          <w:tcPr>
            <w:tcW w:w="280" w:type="dxa"/>
            <w:vAlign w:val="bottom"/>
            <w:shd w:val="clear" w:color="auto" w:fill="F0E6DB"/>
          </w:tcPr>
          <w:p>
            <w:pPr>
              <w:spacing w:after="0"/>
              <w:rPr>
                <w:sz w:val="17"/>
                <w:szCs w:val="17"/>
                <w:color w:val="auto"/>
              </w:rPr>
            </w:pPr>
          </w:p>
        </w:tc>
        <w:tc>
          <w:tcPr>
            <w:tcW w:w="120" w:type="dxa"/>
            <w:vAlign w:val="bottom"/>
            <w:shd w:val="clear" w:color="auto" w:fill="F0E6DB"/>
          </w:tcPr>
          <w:p>
            <w:pPr>
              <w:spacing w:after="0"/>
              <w:rPr>
                <w:sz w:val="17"/>
                <w:szCs w:val="17"/>
                <w:color w:val="auto"/>
              </w:rPr>
            </w:pPr>
          </w:p>
        </w:tc>
        <w:tc>
          <w:tcPr>
            <w:tcW w:w="140" w:type="dxa"/>
            <w:vAlign w:val="bottom"/>
            <w:shd w:val="clear" w:color="auto" w:fill="F0E6DB"/>
          </w:tcPr>
          <w:p>
            <w:pPr>
              <w:spacing w:after="0"/>
              <w:rPr>
                <w:sz w:val="17"/>
                <w:szCs w:val="17"/>
                <w:color w:val="auto"/>
              </w:rPr>
            </w:pPr>
          </w:p>
        </w:tc>
        <w:tc>
          <w:tcPr>
            <w:tcW w:w="380" w:type="dxa"/>
            <w:vAlign w:val="bottom"/>
            <w:shd w:val="clear" w:color="auto" w:fill="F0E6DB"/>
          </w:tcPr>
          <w:p>
            <w:pPr>
              <w:spacing w:after="0"/>
              <w:rPr>
                <w:sz w:val="17"/>
                <w:szCs w:val="17"/>
                <w:color w:val="auto"/>
              </w:rPr>
            </w:pPr>
          </w:p>
        </w:tc>
        <w:tc>
          <w:tcPr>
            <w:tcW w:w="280" w:type="dxa"/>
            <w:vAlign w:val="bottom"/>
            <w:shd w:val="clear" w:color="auto" w:fill="F0E6DB"/>
          </w:tcPr>
          <w:p>
            <w:pPr>
              <w:spacing w:after="0"/>
              <w:rPr>
                <w:sz w:val="17"/>
                <w:szCs w:val="17"/>
                <w:color w:val="auto"/>
              </w:rPr>
            </w:pPr>
          </w:p>
        </w:tc>
        <w:tc>
          <w:tcPr>
            <w:tcW w:w="340" w:type="dxa"/>
            <w:vAlign w:val="bottom"/>
            <w:shd w:val="clear" w:color="auto" w:fill="F0E6DB"/>
          </w:tcPr>
          <w:p>
            <w:pPr>
              <w:spacing w:after="0"/>
              <w:rPr>
                <w:sz w:val="17"/>
                <w:szCs w:val="17"/>
                <w:color w:val="auto"/>
              </w:rPr>
            </w:pPr>
          </w:p>
        </w:tc>
        <w:tc>
          <w:tcPr>
            <w:tcW w:w="620" w:type="dxa"/>
            <w:vAlign w:val="bottom"/>
            <w:shd w:val="clear" w:color="auto" w:fill="F0E6DB"/>
          </w:tcPr>
          <w:p>
            <w:pPr>
              <w:spacing w:after="0"/>
              <w:rPr>
                <w:sz w:val="17"/>
                <w:szCs w:val="17"/>
                <w:color w:val="auto"/>
              </w:rPr>
            </w:pPr>
          </w:p>
        </w:tc>
        <w:tc>
          <w:tcPr>
            <w:tcW w:w="640" w:type="dxa"/>
            <w:vAlign w:val="bottom"/>
            <w:shd w:val="clear" w:color="auto" w:fill="F0E6DB"/>
          </w:tcPr>
          <w:p>
            <w:pPr>
              <w:spacing w:after="0"/>
              <w:rPr>
                <w:sz w:val="17"/>
                <w:szCs w:val="17"/>
                <w:color w:val="auto"/>
              </w:rPr>
            </w:pPr>
          </w:p>
        </w:tc>
        <w:tc>
          <w:tcPr>
            <w:tcW w:w="620" w:type="dxa"/>
            <w:vAlign w:val="bottom"/>
            <w:shd w:val="clear" w:color="auto" w:fill="F0E6DB"/>
          </w:tcPr>
          <w:p>
            <w:pPr>
              <w:spacing w:after="0"/>
              <w:rPr>
                <w:sz w:val="17"/>
                <w:szCs w:val="17"/>
                <w:color w:val="auto"/>
              </w:rPr>
            </w:pPr>
          </w:p>
        </w:tc>
        <w:tc>
          <w:tcPr>
            <w:tcW w:w="700" w:type="dxa"/>
            <w:vAlign w:val="bottom"/>
            <w:shd w:val="clear" w:color="auto" w:fill="F0E6DB"/>
          </w:tcPr>
          <w:p>
            <w:pPr>
              <w:spacing w:after="0"/>
              <w:rPr>
                <w:sz w:val="17"/>
                <w:szCs w:val="17"/>
                <w:color w:val="auto"/>
              </w:rPr>
            </w:pPr>
          </w:p>
        </w:tc>
        <w:tc>
          <w:tcPr>
            <w:tcW w:w="620" w:type="dxa"/>
            <w:vAlign w:val="bottom"/>
            <w:shd w:val="clear" w:color="auto" w:fill="F0E6DB"/>
          </w:tcPr>
          <w:p>
            <w:pPr>
              <w:spacing w:after="0"/>
              <w:rPr>
                <w:sz w:val="17"/>
                <w:szCs w:val="17"/>
                <w:color w:val="auto"/>
              </w:rPr>
            </w:pPr>
          </w:p>
        </w:tc>
        <w:tc>
          <w:tcPr>
            <w:tcW w:w="620" w:type="dxa"/>
            <w:vAlign w:val="bottom"/>
            <w:shd w:val="clear" w:color="auto" w:fill="F0E6DB"/>
          </w:tcPr>
          <w:p>
            <w:pPr>
              <w:spacing w:after="0"/>
              <w:rPr>
                <w:sz w:val="17"/>
                <w:szCs w:val="17"/>
                <w:color w:val="auto"/>
              </w:rPr>
            </w:pPr>
          </w:p>
        </w:tc>
        <w:tc>
          <w:tcPr>
            <w:tcW w:w="640" w:type="dxa"/>
            <w:vAlign w:val="bottom"/>
            <w:shd w:val="clear" w:color="auto" w:fill="F0E6DB"/>
          </w:tcPr>
          <w:p>
            <w:pPr>
              <w:spacing w:after="0"/>
              <w:rPr>
                <w:sz w:val="17"/>
                <w:szCs w:val="17"/>
                <w:color w:val="auto"/>
              </w:rPr>
            </w:pPr>
          </w:p>
        </w:tc>
        <w:tc>
          <w:tcPr>
            <w:tcW w:w="240" w:type="dxa"/>
            <w:vAlign w:val="bottom"/>
            <w:shd w:val="clear" w:color="auto" w:fill="F0E6DB"/>
          </w:tcPr>
          <w:p>
            <w:pPr>
              <w:spacing w:after="0"/>
              <w:rPr>
                <w:sz w:val="17"/>
                <w:szCs w:val="17"/>
                <w:color w:val="auto"/>
              </w:rPr>
            </w:pPr>
          </w:p>
        </w:tc>
        <w:tc>
          <w:tcPr>
            <w:tcW w:w="42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384"/>
        </w:trPr>
        <w:tc>
          <w:tcPr>
            <w:tcW w:w="540" w:type="dxa"/>
            <w:vAlign w:val="bottom"/>
            <w:shd w:val="clear" w:color="auto" w:fill="792A0F"/>
          </w:tcPr>
          <w:p>
            <w:pPr>
              <w:spacing w:after="0"/>
              <w:rPr>
                <w:sz w:val="24"/>
                <w:szCs w:val="24"/>
                <w:color w:val="auto"/>
              </w:rPr>
            </w:pPr>
          </w:p>
        </w:tc>
        <w:tc>
          <w:tcPr>
            <w:tcW w:w="26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660" w:type="dxa"/>
            <w:vAlign w:val="bottom"/>
            <w:gridSpan w:val="2"/>
            <w:vMerge w:val="restart"/>
            <w:shd w:val="clear" w:color="auto" w:fill="792A0F"/>
          </w:tcPr>
          <w:p>
            <w:pPr>
              <w:jc w:val="right"/>
              <w:ind w:right="180"/>
              <w:spacing w:after="0"/>
              <w:rPr>
                <w:sz w:val="20"/>
                <w:szCs w:val="20"/>
                <w:color w:val="auto"/>
              </w:rPr>
            </w:pPr>
            <w:r>
              <w:rPr>
                <w:rFonts w:ascii="Arial" w:cs="Arial" w:eastAsia="Arial" w:hAnsi="Arial"/>
                <w:sz w:val="29"/>
                <w:szCs w:val="29"/>
                <w:b w:val="1"/>
                <w:bCs w:val="1"/>
                <w:color w:val="792A0F"/>
              </w:rPr>
              <w:t>9</w:t>
            </w:r>
          </w:p>
        </w:tc>
        <w:tc>
          <w:tcPr>
            <w:tcW w:w="5760" w:type="dxa"/>
            <w:vAlign w:val="bottom"/>
            <w:gridSpan w:val="11"/>
            <w:shd w:val="clear" w:color="auto" w:fill="792A0F"/>
          </w:tcPr>
          <w:p>
            <w:pPr>
              <w:ind w:left="160"/>
              <w:spacing w:after="0"/>
              <w:rPr>
                <w:sz w:val="20"/>
                <w:szCs w:val="20"/>
                <w:color w:val="auto"/>
              </w:rPr>
            </w:pPr>
            <w:r>
              <w:rPr>
                <w:rFonts w:ascii="Calibri" w:cs="Calibri" w:eastAsia="Calibri" w:hAnsi="Calibri"/>
                <w:sz w:val="20"/>
                <w:szCs w:val="20"/>
                <w:b w:val="1"/>
                <w:bCs w:val="1"/>
                <w:color w:val="FFFFFF"/>
              </w:rPr>
              <w:t>Од евидентираните податоци се гледа дека судовите не ја</w:t>
            </w:r>
          </w:p>
        </w:tc>
        <w:tc>
          <w:tcPr>
            <w:tcW w:w="0" w:type="dxa"/>
            <w:vAlign w:val="bottom"/>
          </w:tcPr>
          <w:p>
            <w:pPr>
              <w:spacing w:after="0"/>
              <w:rPr>
                <w:sz w:val="1"/>
                <w:szCs w:val="1"/>
                <w:color w:val="auto"/>
              </w:rPr>
            </w:pPr>
          </w:p>
        </w:tc>
      </w:tr>
      <w:tr>
        <w:trPr>
          <w:trHeight w:val="260"/>
        </w:trPr>
        <w:tc>
          <w:tcPr>
            <w:tcW w:w="540" w:type="dxa"/>
            <w:vAlign w:val="bottom"/>
            <w:shd w:val="clear" w:color="auto" w:fill="792A0F"/>
          </w:tcPr>
          <w:p>
            <w:pPr>
              <w:spacing w:after="0"/>
              <w:rPr>
                <w:sz w:val="22"/>
                <w:szCs w:val="22"/>
                <w:color w:val="auto"/>
              </w:rPr>
            </w:pPr>
          </w:p>
        </w:tc>
        <w:tc>
          <w:tcPr>
            <w:tcW w:w="26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28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660" w:type="dxa"/>
            <w:vAlign w:val="bottom"/>
            <w:gridSpan w:val="2"/>
            <w:vMerge w:val="continue"/>
            <w:shd w:val="clear" w:color="auto" w:fill="792A0F"/>
          </w:tcPr>
          <w:p>
            <w:pPr>
              <w:spacing w:after="0"/>
              <w:rPr>
                <w:sz w:val="22"/>
                <w:szCs w:val="22"/>
                <w:color w:val="auto"/>
              </w:rPr>
            </w:pPr>
          </w:p>
        </w:tc>
        <w:tc>
          <w:tcPr>
            <w:tcW w:w="5760" w:type="dxa"/>
            <w:vAlign w:val="bottom"/>
            <w:gridSpan w:val="11"/>
            <w:shd w:val="clear" w:color="auto" w:fill="792A0F"/>
          </w:tcPr>
          <w:p>
            <w:pPr>
              <w:ind w:left="160"/>
              <w:spacing w:after="0"/>
              <w:rPr>
                <w:sz w:val="20"/>
                <w:szCs w:val="20"/>
                <w:color w:val="auto"/>
              </w:rPr>
            </w:pPr>
            <w:r>
              <w:rPr>
                <w:rFonts w:ascii="Calibri" w:cs="Calibri" w:eastAsia="Calibri" w:hAnsi="Calibri"/>
                <w:sz w:val="20"/>
                <w:szCs w:val="20"/>
                <w:b w:val="1"/>
                <w:bCs w:val="1"/>
                <w:color w:val="FFFFFF"/>
              </w:rPr>
              <w:t>ограничиле слободата на изјаснувањето на странките во</w:t>
            </w:r>
          </w:p>
        </w:tc>
        <w:tc>
          <w:tcPr>
            <w:tcW w:w="0" w:type="dxa"/>
            <w:vAlign w:val="bottom"/>
          </w:tcPr>
          <w:p>
            <w:pPr>
              <w:spacing w:after="0"/>
              <w:rPr>
                <w:sz w:val="1"/>
                <w:szCs w:val="1"/>
                <w:color w:val="auto"/>
              </w:rPr>
            </w:pPr>
          </w:p>
        </w:tc>
      </w:tr>
      <w:tr>
        <w:trPr>
          <w:trHeight w:val="260"/>
        </w:trPr>
        <w:tc>
          <w:tcPr>
            <w:tcW w:w="540" w:type="dxa"/>
            <w:vAlign w:val="bottom"/>
            <w:shd w:val="clear" w:color="auto" w:fill="792A0F"/>
          </w:tcPr>
          <w:p>
            <w:pPr>
              <w:spacing w:after="0"/>
              <w:rPr>
                <w:sz w:val="22"/>
                <w:szCs w:val="22"/>
                <w:color w:val="auto"/>
              </w:rPr>
            </w:pPr>
          </w:p>
        </w:tc>
        <w:tc>
          <w:tcPr>
            <w:tcW w:w="26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28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380" w:type="dxa"/>
            <w:vAlign w:val="bottom"/>
            <w:shd w:val="clear" w:color="auto" w:fill="792A0F"/>
          </w:tcPr>
          <w:p>
            <w:pPr>
              <w:spacing w:after="0"/>
              <w:rPr>
                <w:sz w:val="22"/>
                <w:szCs w:val="22"/>
                <w:color w:val="auto"/>
              </w:rPr>
            </w:pPr>
          </w:p>
        </w:tc>
        <w:tc>
          <w:tcPr>
            <w:tcW w:w="280" w:type="dxa"/>
            <w:vAlign w:val="bottom"/>
            <w:shd w:val="clear" w:color="auto" w:fill="792A0F"/>
          </w:tcPr>
          <w:p>
            <w:pPr>
              <w:spacing w:after="0"/>
              <w:rPr>
                <w:sz w:val="22"/>
                <w:szCs w:val="22"/>
                <w:color w:val="auto"/>
              </w:rPr>
            </w:pPr>
          </w:p>
        </w:tc>
        <w:tc>
          <w:tcPr>
            <w:tcW w:w="5760" w:type="dxa"/>
            <w:vAlign w:val="bottom"/>
            <w:gridSpan w:val="11"/>
            <w:shd w:val="clear" w:color="auto" w:fill="792A0F"/>
          </w:tcPr>
          <w:p>
            <w:pPr>
              <w:ind w:left="160"/>
              <w:spacing w:after="0"/>
              <w:rPr>
                <w:sz w:val="20"/>
                <w:szCs w:val="20"/>
                <w:color w:val="auto"/>
              </w:rPr>
            </w:pPr>
            <w:r>
              <w:rPr>
                <w:rFonts w:ascii="Calibri" w:cs="Calibri" w:eastAsia="Calibri" w:hAnsi="Calibri"/>
                <w:sz w:val="20"/>
                <w:szCs w:val="20"/>
                <w:b w:val="1"/>
                <w:bCs w:val="1"/>
                <w:color w:val="FFFFFF"/>
              </w:rPr>
              <w:t>постапката. Тоа и фактот што не се евидентирани нарушу-</w:t>
            </w:r>
          </w:p>
        </w:tc>
        <w:tc>
          <w:tcPr>
            <w:tcW w:w="0" w:type="dxa"/>
            <w:vAlign w:val="bottom"/>
          </w:tcPr>
          <w:p>
            <w:pPr>
              <w:spacing w:after="0"/>
              <w:rPr>
                <w:sz w:val="1"/>
                <w:szCs w:val="1"/>
                <w:color w:val="auto"/>
              </w:rPr>
            </w:pPr>
          </w:p>
        </w:tc>
      </w:tr>
      <w:tr>
        <w:trPr>
          <w:trHeight w:val="260"/>
        </w:trPr>
        <w:tc>
          <w:tcPr>
            <w:tcW w:w="540" w:type="dxa"/>
            <w:vAlign w:val="bottom"/>
            <w:shd w:val="clear" w:color="auto" w:fill="792A0F"/>
          </w:tcPr>
          <w:p>
            <w:pPr>
              <w:spacing w:after="0"/>
              <w:rPr>
                <w:sz w:val="22"/>
                <w:szCs w:val="22"/>
                <w:color w:val="auto"/>
              </w:rPr>
            </w:pPr>
          </w:p>
        </w:tc>
        <w:tc>
          <w:tcPr>
            <w:tcW w:w="26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28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380" w:type="dxa"/>
            <w:vAlign w:val="bottom"/>
            <w:shd w:val="clear" w:color="auto" w:fill="792A0F"/>
          </w:tcPr>
          <w:p>
            <w:pPr>
              <w:spacing w:after="0"/>
              <w:rPr>
                <w:sz w:val="22"/>
                <w:szCs w:val="22"/>
                <w:color w:val="auto"/>
              </w:rPr>
            </w:pPr>
          </w:p>
        </w:tc>
        <w:tc>
          <w:tcPr>
            <w:tcW w:w="280" w:type="dxa"/>
            <w:vAlign w:val="bottom"/>
            <w:shd w:val="clear" w:color="auto" w:fill="792A0F"/>
          </w:tcPr>
          <w:p>
            <w:pPr>
              <w:spacing w:after="0"/>
              <w:rPr>
                <w:sz w:val="22"/>
                <w:szCs w:val="22"/>
                <w:color w:val="auto"/>
              </w:rPr>
            </w:pPr>
          </w:p>
        </w:tc>
        <w:tc>
          <w:tcPr>
            <w:tcW w:w="5760" w:type="dxa"/>
            <w:vAlign w:val="bottom"/>
            <w:gridSpan w:val="11"/>
            <w:shd w:val="clear" w:color="auto" w:fill="792A0F"/>
          </w:tcPr>
          <w:p>
            <w:pPr>
              <w:ind w:left="160"/>
              <w:spacing w:after="0"/>
              <w:rPr>
                <w:sz w:val="20"/>
                <w:szCs w:val="20"/>
                <w:color w:val="auto"/>
              </w:rPr>
            </w:pPr>
            <w:r>
              <w:rPr>
                <w:rFonts w:ascii="Calibri" w:cs="Calibri" w:eastAsia="Calibri" w:hAnsi="Calibri"/>
                <w:sz w:val="20"/>
                <w:szCs w:val="20"/>
                <w:b w:val="1"/>
                <w:bCs w:val="1"/>
                <w:color w:val="FFFFFF"/>
              </w:rPr>
              <w:t>вања на редот при одржувањето на рочиштата, потврдува</w:t>
            </w:r>
          </w:p>
        </w:tc>
        <w:tc>
          <w:tcPr>
            <w:tcW w:w="0" w:type="dxa"/>
            <w:vAlign w:val="bottom"/>
          </w:tcPr>
          <w:p>
            <w:pPr>
              <w:spacing w:after="0"/>
              <w:rPr>
                <w:sz w:val="1"/>
                <w:szCs w:val="1"/>
                <w:color w:val="auto"/>
              </w:rPr>
            </w:pPr>
          </w:p>
        </w:tc>
      </w:tr>
      <w:tr>
        <w:trPr>
          <w:trHeight w:val="260"/>
        </w:trPr>
        <w:tc>
          <w:tcPr>
            <w:tcW w:w="540" w:type="dxa"/>
            <w:vAlign w:val="bottom"/>
            <w:shd w:val="clear" w:color="auto" w:fill="792A0F"/>
          </w:tcPr>
          <w:p>
            <w:pPr>
              <w:spacing w:after="0"/>
              <w:rPr>
                <w:sz w:val="22"/>
                <w:szCs w:val="22"/>
                <w:color w:val="auto"/>
              </w:rPr>
            </w:pPr>
          </w:p>
        </w:tc>
        <w:tc>
          <w:tcPr>
            <w:tcW w:w="26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28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380" w:type="dxa"/>
            <w:vAlign w:val="bottom"/>
            <w:shd w:val="clear" w:color="auto" w:fill="792A0F"/>
          </w:tcPr>
          <w:p>
            <w:pPr>
              <w:spacing w:after="0"/>
              <w:rPr>
                <w:sz w:val="22"/>
                <w:szCs w:val="22"/>
                <w:color w:val="auto"/>
              </w:rPr>
            </w:pPr>
          </w:p>
        </w:tc>
        <w:tc>
          <w:tcPr>
            <w:tcW w:w="280" w:type="dxa"/>
            <w:vAlign w:val="bottom"/>
            <w:shd w:val="clear" w:color="auto" w:fill="792A0F"/>
          </w:tcPr>
          <w:p>
            <w:pPr>
              <w:spacing w:after="0"/>
              <w:rPr>
                <w:sz w:val="22"/>
                <w:szCs w:val="22"/>
                <w:color w:val="auto"/>
              </w:rPr>
            </w:pPr>
          </w:p>
        </w:tc>
        <w:tc>
          <w:tcPr>
            <w:tcW w:w="5760" w:type="dxa"/>
            <w:vAlign w:val="bottom"/>
            <w:gridSpan w:val="11"/>
            <w:shd w:val="clear" w:color="auto" w:fill="792A0F"/>
          </w:tcPr>
          <w:p>
            <w:pPr>
              <w:ind w:left="160"/>
              <w:spacing w:after="0"/>
              <w:rPr>
                <w:sz w:val="20"/>
                <w:szCs w:val="20"/>
                <w:color w:val="auto"/>
              </w:rPr>
            </w:pPr>
            <w:r>
              <w:rPr>
                <w:rFonts w:ascii="Calibri" w:cs="Calibri" w:eastAsia="Calibri" w:hAnsi="Calibri"/>
                <w:sz w:val="20"/>
                <w:szCs w:val="20"/>
                <w:b w:val="1"/>
                <w:bCs w:val="1"/>
                <w:color w:val="FFFFFF"/>
              </w:rPr>
              <w:t>дека судот се грижи за редот во судницата во сите случаи.</w:t>
            </w:r>
          </w:p>
        </w:tc>
        <w:tc>
          <w:tcPr>
            <w:tcW w:w="0" w:type="dxa"/>
            <w:vAlign w:val="bottom"/>
          </w:tcPr>
          <w:p>
            <w:pPr>
              <w:spacing w:after="0"/>
              <w:rPr>
                <w:sz w:val="1"/>
                <w:szCs w:val="1"/>
                <w:color w:val="auto"/>
              </w:rPr>
            </w:pPr>
          </w:p>
        </w:tc>
      </w:tr>
      <w:tr>
        <w:trPr>
          <w:trHeight w:val="257"/>
        </w:trPr>
        <w:tc>
          <w:tcPr>
            <w:tcW w:w="540" w:type="dxa"/>
            <w:vAlign w:val="bottom"/>
            <w:shd w:val="clear" w:color="auto" w:fill="792A0F"/>
          </w:tcPr>
          <w:p>
            <w:pPr>
              <w:spacing w:after="0"/>
              <w:rPr>
                <w:sz w:val="22"/>
                <w:szCs w:val="22"/>
                <w:color w:val="auto"/>
              </w:rPr>
            </w:pPr>
          </w:p>
        </w:tc>
        <w:tc>
          <w:tcPr>
            <w:tcW w:w="26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28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380" w:type="dxa"/>
            <w:vAlign w:val="bottom"/>
            <w:tcBorders>
              <w:bottom w:val="single" w:sz="8" w:color="792A0F"/>
            </w:tcBorders>
            <w:shd w:val="clear" w:color="auto" w:fill="792A0F"/>
          </w:tcPr>
          <w:p>
            <w:pPr>
              <w:spacing w:after="0"/>
              <w:rPr>
                <w:sz w:val="22"/>
                <w:szCs w:val="22"/>
                <w:color w:val="auto"/>
              </w:rPr>
            </w:pPr>
          </w:p>
        </w:tc>
        <w:tc>
          <w:tcPr>
            <w:tcW w:w="620" w:type="dxa"/>
            <w:vAlign w:val="bottom"/>
            <w:tcBorders>
              <w:bottom w:val="single" w:sz="8" w:color="792A0F"/>
            </w:tcBorders>
            <w:gridSpan w:val="2"/>
            <w:shd w:val="clear" w:color="auto" w:fill="792A0F"/>
          </w:tcPr>
          <w:p>
            <w:pPr>
              <w:spacing w:after="0"/>
              <w:rPr>
                <w:sz w:val="22"/>
                <w:szCs w:val="22"/>
                <w:color w:val="auto"/>
              </w:rPr>
            </w:pPr>
          </w:p>
        </w:tc>
        <w:tc>
          <w:tcPr>
            <w:tcW w:w="620" w:type="dxa"/>
            <w:vAlign w:val="bottom"/>
            <w:tcBorders>
              <w:bottom w:val="single" w:sz="8" w:color="792A0F"/>
            </w:tcBorders>
            <w:shd w:val="clear" w:color="auto" w:fill="792A0F"/>
          </w:tcPr>
          <w:p>
            <w:pPr>
              <w:spacing w:after="0"/>
              <w:rPr>
                <w:sz w:val="22"/>
                <w:szCs w:val="22"/>
                <w:color w:val="auto"/>
              </w:rPr>
            </w:pPr>
          </w:p>
        </w:tc>
        <w:tc>
          <w:tcPr>
            <w:tcW w:w="640" w:type="dxa"/>
            <w:vAlign w:val="bottom"/>
            <w:tcBorders>
              <w:bottom w:val="single" w:sz="8" w:color="792A0F"/>
            </w:tcBorders>
            <w:shd w:val="clear" w:color="auto" w:fill="792A0F"/>
          </w:tcPr>
          <w:p>
            <w:pPr>
              <w:spacing w:after="0"/>
              <w:rPr>
                <w:sz w:val="22"/>
                <w:szCs w:val="22"/>
                <w:color w:val="auto"/>
              </w:rPr>
            </w:pPr>
          </w:p>
        </w:tc>
        <w:tc>
          <w:tcPr>
            <w:tcW w:w="620" w:type="dxa"/>
            <w:vAlign w:val="bottom"/>
            <w:tcBorders>
              <w:bottom w:val="single" w:sz="8" w:color="792A0F"/>
            </w:tcBorders>
            <w:shd w:val="clear" w:color="auto" w:fill="792A0F"/>
          </w:tcPr>
          <w:p>
            <w:pPr>
              <w:spacing w:after="0"/>
              <w:rPr>
                <w:sz w:val="22"/>
                <w:szCs w:val="22"/>
                <w:color w:val="auto"/>
              </w:rPr>
            </w:pPr>
          </w:p>
        </w:tc>
        <w:tc>
          <w:tcPr>
            <w:tcW w:w="700" w:type="dxa"/>
            <w:vAlign w:val="bottom"/>
            <w:tcBorders>
              <w:bottom w:val="single" w:sz="8" w:color="792A0F"/>
            </w:tcBorders>
            <w:shd w:val="clear" w:color="auto" w:fill="792A0F"/>
          </w:tcPr>
          <w:p>
            <w:pPr>
              <w:spacing w:after="0"/>
              <w:rPr>
                <w:sz w:val="22"/>
                <w:szCs w:val="22"/>
                <w:color w:val="auto"/>
              </w:rPr>
            </w:pPr>
          </w:p>
        </w:tc>
        <w:tc>
          <w:tcPr>
            <w:tcW w:w="620" w:type="dxa"/>
            <w:vAlign w:val="bottom"/>
            <w:tcBorders>
              <w:bottom w:val="single" w:sz="8" w:color="792A0F"/>
            </w:tcBorders>
            <w:shd w:val="clear" w:color="auto" w:fill="792A0F"/>
          </w:tcPr>
          <w:p>
            <w:pPr>
              <w:spacing w:after="0"/>
              <w:rPr>
                <w:sz w:val="22"/>
                <w:szCs w:val="22"/>
                <w:color w:val="auto"/>
              </w:rPr>
            </w:pPr>
          </w:p>
        </w:tc>
        <w:tc>
          <w:tcPr>
            <w:tcW w:w="620" w:type="dxa"/>
            <w:vAlign w:val="bottom"/>
            <w:tcBorders>
              <w:bottom w:val="single" w:sz="8" w:color="792A0F"/>
            </w:tcBorders>
            <w:shd w:val="clear" w:color="auto" w:fill="792A0F"/>
          </w:tcPr>
          <w:p>
            <w:pPr>
              <w:spacing w:after="0"/>
              <w:rPr>
                <w:sz w:val="22"/>
                <w:szCs w:val="22"/>
                <w:color w:val="auto"/>
              </w:rPr>
            </w:pPr>
          </w:p>
        </w:tc>
        <w:tc>
          <w:tcPr>
            <w:tcW w:w="640" w:type="dxa"/>
            <w:vAlign w:val="bottom"/>
            <w:tcBorders>
              <w:bottom w:val="single" w:sz="8" w:color="792A0F"/>
            </w:tcBorders>
            <w:shd w:val="clear" w:color="auto" w:fill="792A0F"/>
          </w:tcPr>
          <w:p>
            <w:pPr>
              <w:spacing w:after="0"/>
              <w:rPr>
                <w:sz w:val="22"/>
                <w:szCs w:val="22"/>
                <w:color w:val="auto"/>
              </w:rPr>
            </w:pPr>
          </w:p>
        </w:tc>
        <w:tc>
          <w:tcPr>
            <w:tcW w:w="240" w:type="dxa"/>
            <w:vAlign w:val="bottom"/>
            <w:tcBorders>
              <w:bottom w:val="single" w:sz="8" w:color="792A0F"/>
            </w:tcBorders>
            <w:shd w:val="clear" w:color="auto" w:fill="792A0F"/>
          </w:tcPr>
          <w:p>
            <w:pPr>
              <w:spacing w:after="0"/>
              <w:rPr>
                <w:sz w:val="22"/>
                <w:szCs w:val="22"/>
                <w:color w:val="auto"/>
              </w:rPr>
            </w:pPr>
          </w:p>
        </w:tc>
        <w:tc>
          <w:tcPr>
            <w:tcW w:w="420" w:type="dxa"/>
            <w:vAlign w:val="bottom"/>
            <w:tcBorders>
              <w:bottom w:val="single" w:sz="8" w:color="792A0F"/>
            </w:tcBorders>
            <w:shd w:val="clear" w:color="auto" w:fill="792A0F"/>
          </w:tcPr>
          <w:p>
            <w:pPr>
              <w:spacing w:after="0"/>
              <w:rPr>
                <w:sz w:val="22"/>
                <w:szCs w:val="22"/>
                <w:color w:val="auto"/>
              </w:rPr>
            </w:pPr>
          </w:p>
        </w:tc>
        <w:tc>
          <w:tcPr>
            <w:tcW w:w="300" w:type="dxa"/>
            <w:vAlign w:val="bottom"/>
            <w:tcBorders>
              <w:bottom w:val="single" w:sz="8" w:color="792A0F"/>
            </w:tcBorders>
            <w:shd w:val="clear" w:color="auto" w:fill="792A0F"/>
          </w:tcPr>
          <w:p>
            <w:pPr>
              <w:spacing w:after="0"/>
              <w:rPr>
                <w:sz w:val="22"/>
                <w:szCs w:val="22"/>
                <w:color w:val="auto"/>
              </w:rPr>
            </w:pPr>
          </w:p>
        </w:tc>
        <w:tc>
          <w:tcPr>
            <w:tcW w:w="0" w:type="dxa"/>
            <w:vAlign w:val="bottom"/>
          </w:tcPr>
          <w:p>
            <w:pPr>
              <w:spacing w:after="0"/>
              <w:rPr>
                <w:sz w:val="1"/>
                <w:szCs w:val="1"/>
                <w:color w:val="auto"/>
              </w:rPr>
            </w:pPr>
          </w:p>
        </w:tc>
      </w:tr>
      <w:tr>
        <w:trPr>
          <w:trHeight w:val="300"/>
        </w:trPr>
        <w:tc>
          <w:tcPr>
            <w:tcW w:w="54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6560" w:type="dxa"/>
            <w:vAlign w:val="bottom"/>
            <w:gridSpan w:val="14"/>
            <w:vMerge w:val="restart"/>
          </w:tcPr>
          <w:p>
            <w:pPr>
              <w:ind w:left="140"/>
              <w:spacing w:after="0"/>
              <w:rPr>
                <w:sz w:val="20"/>
                <w:szCs w:val="20"/>
                <w:color w:val="auto"/>
              </w:rPr>
            </w:pPr>
            <w:r>
              <w:rPr>
                <w:rFonts w:ascii="Calibri" w:cs="Calibri" w:eastAsia="Calibri" w:hAnsi="Calibri"/>
                <w:sz w:val="20"/>
                <w:szCs w:val="20"/>
                <w:color w:val="792A0F"/>
              </w:rPr>
              <w:t>Недостатокот на забелешки во врска со точноста на внесување на</w:t>
            </w:r>
          </w:p>
        </w:tc>
        <w:tc>
          <w:tcPr>
            <w:tcW w:w="0" w:type="dxa"/>
            <w:vAlign w:val="bottom"/>
          </w:tcPr>
          <w:p>
            <w:pPr>
              <w:spacing w:after="0"/>
              <w:rPr>
                <w:sz w:val="1"/>
                <w:szCs w:val="1"/>
                <w:color w:val="auto"/>
              </w:rPr>
            </w:pPr>
          </w:p>
        </w:tc>
      </w:tr>
      <w:tr>
        <w:trPr>
          <w:trHeight w:val="201"/>
        </w:trPr>
        <w:tc>
          <w:tcPr>
            <w:tcW w:w="54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400" w:type="dxa"/>
            <w:vAlign w:val="bottom"/>
            <w:gridSpan w:val="2"/>
            <w:vMerge w:val="restart"/>
            <w:shd w:val="clear" w:color="auto" w:fill="792A0F"/>
          </w:tcPr>
          <w:p>
            <w:pPr>
              <w:jc w:val="center"/>
              <w:spacing w:after="0"/>
              <w:rPr>
                <w:sz w:val="20"/>
                <w:szCs w:val="20"/>
                <w:color w:val="auto"/>
              </w:rPr>
            </w:pPr>
            <w:r>
              <w:rPr>
                <w:rFonts w:ascii="Arial" w:cs="Arial" w:eastAsia="Arial" w:hAnsi="Arial"/>
                <w:sz w:val="29"/>
                <w:szCs w:val="29"/>
                <w:b w:val="1"/>
                <w:bCs w:val="1"/>
                <w:color w:val="FFFFFF"/>
                <w:w w:val="99"/>
              </w:rPr>
              <w:t>10</w:t>
            </w:r>
          </w:p>
        </w:tc>
        <w:tc>
          <w:tcPr>
            <w:tcW w:w="6560" w:type="dxa"/>
            <w:vAlign w:val="bottom"/>
            <w:gridSpan w:val="14"/>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220"/>
        </w:trPr>
        <w:tc>
          <w:tcPr>
            <w:tcW w:w="1140" w:type="dxa"/>
            <w:vAlign w:val="bottom"/>
            <w:gridSpan w:val="3"/>
          </w:tcPr>
          <w:p>
            <w:pPr>
              <w:spacing w:after="0"/>
              <w:rPr>
                <w:sz w:val="19"/>
                <w:szCs w:val="19"/>
                <w:color w:val="auto"/>
              </w:rPr>
            </w:pPr>
          </w:p>
        </w:tc>
        <w:tc>
          <w:tcPr>
            <w:tcW w:w="400" w:type="dxa"/>
            <w:vAlign w:val="bottom"/>
            <w:gridSpan w:val="2"/>
            <w:vMerge w:val="continue"/>
            <w:shd w:val="clear" w:color="auto" w:fill="792A0F"/>
          </w:tcPr>
          <w:p>
            <w:pPr>
              <w:spacing w:after="0"/>
              <w:rPr>
                <w:sz w:val="19"/>
                <w:szCs w:val="19"/>
                <w:color w:val="auto"/>
              </w:rPr>
            </w:pPr>
          </w:p>
        </w:tc>
        <w:tc>
          <w:tcPr>
            <w:tcW w:w="6560" w:type="dxa"/>
            <w:vAlign w:val="bottom"/>
            <w:gridSpan w:val="14"/>
            <w:vMerge w:val="restart"/>
          </w:tcPr>
          <w:p>
            <w:pPr>
              <w:ind w:left="140"/>
              <w:spacing w:after="0"/>
              <w:rPr>
                <w:sz w:val="20"/>
                <w:szCs w:val="20"/>
                <w:color w:val="auto"/>
              </w:rPr>
            </w:pPr>
            <w:r>
              <w:rPr>
                <w:rFonts w:ascii="Calibri" w:cs="Calibri" w:eastAsia="Calibri" w:hAnsi="Calibri"/>
                <w:sz w:val="20"/>
                <w:szCs w:val="20"/>
                <w:color w:val="792A0F"/>
              </w:rPr>
              <w:t>изјави во записниците и било какви приговори во тој правец, укажува</w:t>
            </w:r>
          </w:p>
        </w:tc>
        <w:tc>
          <w:tcPr>
            <w:tcW w:w="0" w:type="dxa"/>
            <w:vAlign w:val="bottom"/>
          </w:tcPr>
          <w:p>
            <w:pPr>
              <w:spacing w:after="0"/>
              <w:rPr>
                <w:sz w:val="1"/>
                <w:szCs w:val="1"/>
                <w:color w:val="auto"/>
              </w:rPr>
            </w:pPr>
          </w:p>
        </w:tc>
      </w:tr>
      <w:tr>
        <w:trPr>
          <w:trHeight w:val="40"/>
        </w:trPr>
        <w:tc>
          <w:tcPr>
            <w:tcW w:w="540" w:type="dxa"/>
            <w:vAlign w:val="bottom"/>
          </w:tcPr>
          <w:p>
            <w:pPr>
              <w:spacing w:after="0"/>
              <w:rPr>
                <w:sz w:val="3"/>
                <w:szCs w:val="3"/>
                <w:color w:val="auto"/>
              </w:rPr>
            </w:pPr>
          </w:p>
        </w:tc>
        <w:tc>
          <w:tcPr>
            <w:tcW w:w="260" w:type="dxa"/>
            <w:vAlign w:val="bottom"/>
          </w:tcPr>
          <w:p>
            <w:pPr>
              <w:spacing w:after="0"/>
              <w:rPr>
                <w:sz w:val="3"/>
                <w:szCs w:val="3"/>
                <w:color w:val="auto"/>
              </w:rPr>
            </w:pPr>
          </w:p>
        </w:tc>
        <w:tc>
          <w:tcPr>
            <w:tcW w:w="340" w:type="dxa"/>
            <w:vAlign w:val="bottom"/>
          </w:tcPr>
          <w:p>
            <w:pPr>
              <w:spacing w:after="0"/>
              <w:rPr>
                <w:sz w:val="3"/>
                <w:szCs w:val="3"/>
                <w:color w:val="auto"/>
              </w:rPr>
            </w:pPr>
          </w:p>
        </w:tc>
        <w:tc>
          <w:tcPr>
            <w:tcW w:w="280" w:type="dxa"/>
            <w:vAlign w:val="bottom"/>
          </w:tcPr>
          <w:p>
            <w:pPr>
              <w:spacing w:after="0"/>
              <w:rPr>
                <w:sz w:val="3"/>
                <w:szCs w:val="3"/>
                <w:color w:val="auto"/>
              </w:rPr>
            </w:pPr>
          </w:p>
        </w:tc>
        <w:tc>
          <w:tcPr>
            <w:tcW w:w="120" w:type="dxa"/>
            <w:vAlign w:val="bottom"/>
          </w:tcPr>
          <w:p>
            <w:pPr>
              <w:spacing w:after="0"/>
              <w:rPr>
                <w:sz w:val="3"/>
                <w:szCs w:val="3"/>
                <w:color w:val="auto"/>
              </w:rPr>
            </w:pPr>
          </w:p>
        </w:tc>
        <w:tc>
          <w:tcPr>
            <w:tcW w:w="6560" w:type="dxa"/>
            <w:vAlign w:val="bottom"/>
            <w:gridSpan w:val="14"/>
            <w:vMerge w:val="continue"/>
          </w:tcPr>
          <w:p>
            <w:pPr>
              <w:spacing w:after="0"/>
              <w:rPr>
                <w:sz w:val="3"/>
                <w:szCs w:val="3"/>
                <w:color w:val="auto"/>
              </w:rPr>
            </w:pPr>
          </w:p>
        </w:tc>
        <w:tc>
          <w:tcPr>
            <w:tcW w:w="0" w:type="dxa"/>
            <w:vAlign w:val="bottom"/>
          </w:tcPr>
          <w:p>
            <w:pPr>
              <w:spacing w:after="0"/>
              <w:rPr>
                <w:sz w:val="1"/>
                <w:szCs w:val="1"/>
                <w:color w:val="auto"/>
              </w:rPr>
            </w:pPr>
          </w:p>
        </w:tc>
      </w:tr>
    </w:tbl>
    <w:p>
      <w:pPr>
        <w:spacing w:after="0" w:line="32" w:lineRule="exact"/>
        <w:rPr>
          <w:sz w:val="20"/>
          <w:szCs w:val="20"/>
          <w:color w:val="auto"/>
        </w:rPr>
      </w:pPr>
    </w:p>
    <w:p>
      <w:pPr>
        <w:ind w:left="1680" w:right="1020"/>
        <w:spacing w:after="0" w:line="265" w:lineRule="auto"/>
        <w:rPr>
          <w:sz w:val="20"/>
          <w:szCs w:val="20"/>
          <w:color w:val="auto"/>
        </w:rPr>
      </w:pPr>
      <w:r>
        <w:rPr>
          <w:rFonts w:ascii="Calibri" w:cs="Calibri" w:eastAsia="Calibri" w:hAnsi="Calibri"/>
          <w:sz w:val="19"/>
          <w:szCs w:val="19"/>
          <w:color w:val="792A0F"/>
        </w:rPr>
        <w:t>на тоа дека во текот на расправите она што странките го кажале е точ-но внесено во записниците за одржаните расправи.</w:t>
      </w:r>
    </w:p>
    <w:p>
      <w:pPr>
        <w:sectPr>
          <w:pgSz w:w="8100" w:h="11679" w:orient="portrait"/>
          <w:cols w:equalWidth="0" w:num="1">
            <w:col w:w="8100"/>
          </w:cols>
          <w:pgMar w:left="0" w:top="20" w:right="0" w:bottom="175"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39" w:lineRule="exact"/>
        <w:rPr>
          <w:sz w:val="20"/>
          <w:szCs w:val="20"/>
          <w:color w:val="auto"/>
        </w:rPr>
      </w:pPr>
    </w:p>
    <w:p>
      <w:pPr>
        <w:spacing w:after="0"/>
        <w:rPr>
          <w:sz w:val="20"/>
          <w:szCs w:val="20"/>
          <w:color w:val="auto"/>
        </w:rPr>
      </w:pPr>
      <w:r>
        <w:rPr>
          <w:rFonts w:ascii="Arial" w:cs="Arial" w:eastAsia="Arial" w:hAnsi="Arial"/>
          <w:sz w:val="21"/>
          <w:szCs w:val="21"/>
          <w:b w:val="1"/>
          <w:bCs w:val="1"/>
          <w:color w:val="B67349"/>
        </w:rPr>
        <w:t xml:space="preserve">6 </w:t>
      </w:r>
      <w:r>
        <w:rPr>
          <w:rFonts w:ascii="Arial" w:cs="Arial" w:eastAsia="Arial" w:hAnsi="Arial"/>
          <w:sz w:val="16"/>
          <w:szCs w:val="16"/>
          <w:color w:val="792A0F"/>
        </w:rPr>
        <w:t>АНАЛИЗА НА СЛУЧАИ НА КЛЕВЕТА И НАВРЕДА</w:t>
      </w:r>
    </w:p>
    <w:p>
      <w:pPr>
        <w:sectPr>
          <w:pgSz w:w="8100" w:h="11679" w:orient="portrait"/>
          <w:cols w:equalWidth="0" w:num="1">
            <w:col w:w="4120"/>
          </w:cols>
          <w:pgMar w:left="1140" w:top="20" w:right="2840" w:bottom="175" w:gutter="0" w:footer="0" w:header="0"/>
          <w:type w:val="continuous"/>
        </w:sectPr>
      </w:pPr>
    </w:p>
    <w:bookmarkStart w:id="6" w:name="page7"/>
    <w:bookmarkEnd w:id="6"/>
    <w:p>
      <w:pPr>
        <w:jc w:val="right"/>
        <w:ind w:right="1540"/>
        <w:spacing w:after="0"/>
        <w:rPr>
          <w:sz w:val="20"/>
          <w:szCs w:val="20"/>
          <w:color w:val="auto"/>
        </w:rPr>
      </w:pPr>
      <w:r>
        <w:rPr>
          <w:rFonts w:ascii="Arial" w:cs="Arial" w:eastAsia="Arial" w:hAnsi="Arial"/>
          <w:sz w:val="16"/>
          <w:szCs w:val="16"/>
          <w:color w:val="792A0F"/>
        </w:rPr>
        <w:drawing>
          <wp:anchor simplePos="0" relativeHeight="251657728" behindDoc="1" locked="0" layoutInCell="0" allowOverlap="1">
            <wp:simplePos x="0" y="0"/>
            <wp:positionH relativeFrom="page">
              <wp:posOffset>0</wp:posOffset>
            </wp:positionH>
            <wp:positionV relativeFrom="page">
              <wp:posOffset>0</wp:posOffset>
            </wp:positionV>
            <wp:extent cx="5147945" cy="741616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clrChange>
                        <a:clrFrom>
                          <a:srgbClr val="FFFFFF"/>
                        </a:clrFrom>
                        <a:clrTo>
                          <a:srgbClr val="FFFFFF">
                            <a:alpha val="0"/>
                          </a:srgbClr>
                        </a:clrTo>
                      </a:clrChange>
                      <a:extLst>
                        <a:ext uri="{28A0092B-C50C-407E-A947-70E740481C1C}"/>
                      </a:extLst>
                    </a:blip>
                    <a:srcRect/>
                    <a:stretch>
                      <a:fillRect/>
                    </a:stretch>
                  </pic:blipFill>
                  <pic:spPr bwMode="auto">
                    <a:xfrm>
                      <a:off x="0" y="0"/>
                      <a:ext cx="5147945" cy="7416165"/>
                    </a:xfrm>
                    <a:prstGeom prst="rect">
                      <a:avLst/>
                    </a:prstGeom>
                    <a:noFill/>
                  </pic:spPr>
                </pic:pic>
              </a:graphicData>
            </a:graphic>
          </wp:anchor>
        </w:drawing>
        <w:t>ЗДРУЖЕНИЕ</w:t>
      </w:r>
    </w:p>
    <w:p>
      <w:pPr>
        <w:spacing w:after="0" w:line="8" w:lineRule="exact"/>
        <w:rPr>
          <w:sz w:val="20"/>
          <w:szCs w:val="20"/>
          <w:color w:val="auto"/>
        </w:rPr>
      </w:pPr>
    </w:p>
    <w:p>
      <w:pPr>
        <w:jc w:val="right"/>
        <w:ind w:right="1540"/>
        <w:spacing w:after="0"/>
        <w:rPr>
          <w:sz w:val="20"/>
          <w:szCs w:val="20"/>
          <w:color w:val="auto"/>
        </w:rPr>
      </w:pPr>
      <w:r>
        <w:rPr>
          <w:rFonts w:ascii="Arial" w:cs="Arial" w:eastAsia="Arial" w:hAnsi="Arial"/>
          <w:sz w:val="16"/>
          <w:szCs w:val="16"/>
          <w:color w:val="792A0F"/>
        </w:rPr>
        <w:t>НА НОВИНАРИТЕ</w:t>
      </w:r>
    </w:p>
    <w:p>
      <w:pPr>
        <w:spacing w:after="0" w:line="8" w:lineRule="exact"/>
        <w:rPr>
          <w:sz w:val="20"/>
          <w:szCs w:val="20"/>
          <w:color w:val="auto"/>
        </w:rPr>
      </w:pPr>
    </w:p>
    <w:p>
      <w:pPr>
        <w:ind w:left="4060"/>
        <w:spacing w:after="0"/>
        <w:rPr>
          <w:sz w:val="20"/>
          <w:szCs w:val="20"/>
          <w:color w:val="auto"/>
        </w:rPr>
      </w:pPr>
      <w:r>
        <w:rPr>
          <w:rFonts w:ascii="Arial" w:cs="Arial" w:eastAsia="Arial" w:hAnsi="Arial"/>
          <w:sz w:val="16"/>
          <w:szCs w:val="16"/>
          <w:color w:val="792A0F"/>
        </w:rPr>
        <w:t>НА МАКЕДОНИЈА</w:t>
      </w:r>
    </w:p>
    <w:p>
      <w:pPr>
        <w:spacing w:after="0" w:line="192" w:lineRule="exact"/>
        <w:rPr>
          <w:sz w:val="20"/>
          <w:szCs w:val="20"/>
          <w:color w:val="auto"/>
        </w:rPr>
      </w:pPr>
    </w:p>
    <w:tbl>
      <w:tblPr>
        <w:tblLayout w:type="fixed"/>
        <w:tblInd w:w="600" w:type="dxa"/>
        <w:tblCellMar>
          <w:top w:w="0" w:type="dxa"/>
          <w:left w:w="0" w:type="dxa"/>
          <w:bottom w:w="0" w:type="dxa"/>
          <w:right w:w="0" w:type="dxa"/>
        </w:tblCellMar>
      </w:tblPr>
      <w:tr>
        <w:trPr>
          <w:trHeight w:val="244"/>
        </w:trPr>
        <w:tc>
          <w:tcPr>
            <w:tcW w:w="420" w:type="dxa"/>
            <w:vAlign w:val="bottom"/>
            <w:vMerge w:val="restart"/>
          </w:tcPr>
          <w:p>
            <w:pPr>
              <w:jc w:val="right"/>
              <w:spacing w:after="0"/>
              <w:rPr>
                <w:sz w:val="20"/>
                <w:szCs w:val="20"/>
                <w:color w:val="auto"/>
              </w:rPr>
            </w:pPr>
            <w:r>
              <w:rPr>
                <w:rFonts w:ascii="Arial" w:cs="Arial" w:eastAsia="Arial" w:hAnsi="Arial"/>
                <w:sz w:val="29"/>
                <w:szCs w:val="29"/>
                <w:b w:val="1"/>
                <w:bCs w:val="1"/>
                <w:color w:val="792A0F"/>
                <w:w w:val="86"/>
              </w:rPr>
              <w:t>11</w:t>
            </w:r>
          </w:p>
        </w:tc>
        <w:tc>
          <w:tcPr>
            <w:tcW w:w="5840" w:type="dxa"/>
            <w:vAlign w:val="bottom"/>
          </w:tcPr>
          <w:p>
            <w:pPr>
              <w:ind w:left="100"/>
              <w:spacing w:after="0" w:line="243" w:lineRule="exact"/>
              <w:rPr>
                <w:sz w:val="20"/>
                <w:szCs w:val="20"/>
                <w:color w:val="auto"/>
              </w:rPr>
            </w:pPr>
            <w:r>
              <w:rPr>
                <w:rFonts w:ascii="Calibri" w:cs="Calibri" w:eastAsia="Calibri" w:hAnsi="Calibri"/>
                <w:sz w:val="20"/>
                <w:szCs w:val="20"/>
                <w:b w:val="1"/>
                <w:bCs w:val="1"/>
                <w:color w:val="FFFFFF"/>
                <w:w w:val="88"/>
              </w:rPr>
              <w:t>Податоците изнесени во евидентните листови во делот кој се однесува на</w:t>
            </w:r>
          </w:p>
        </w:tc>
        <w:tc>
          <w:tcPr>
            <w:tcW w:w="0" w:type="dxa"/>
            <w:vAlign w:val="bottom"/>
          </w:tcPr>
          <w:p>
            <w:pPr>
              <w:spacing w:after="0"/>
              <w:rPr>
                <w:sz w:val="1"/>
                <w:szCs w:val="1"/>
                <w:color w:val="auto"/>
              </w:rPr>
            </w:pPr>
          </w:p>
        </w:tc>
      </w:tr>
      <w:tr>
        <w:trPr>
          <w:trHeight w:val="260"/>
        </w:trPr>
        <w:tc>
          <w:tcPr>
            <w:tcW w:w="420" w:type="dxa"/>
            <w:vAlign w:val="bottom"/>
            <w:vMerge w:val="continue"/>
          </w:tcPr>
          <w:p>
            <w:pPr>
              <w:spacing w:after="0"/>
              <w:rPr>
                <w:sz w:val="22"/>
                <w:szCs w:val="22"/>
                <w:color w:val="auto"/>
              </w:rPr>
            </w:pPr>
          </w:p>
        </w:tc>
        <w:tc>
          <w:tcPr>
            <w:tcW w:w="5840" w:type="dxa"/>
            <w:vAlign w:val="bottom"/>
          </w:tcPr>
          <w:p>
            <w:pPr>
              <w:ind w:left="100"/>
              <w:spacing w:after="0"/>
              <w:rPr>
                <w:sz w:val="20"/>
                <w:szCs w:val="20"/>
                <w:color w:val="auto"/>
              </w:rPr>
            </w:pPr>
            <w:r>
              <w:rPr>
                <w:rFonts w:ascii="Calibri" w:cs="Calibri" w:eastAsia="Calibri" w:hAnsi="Calibri"/>
                <w:sz w:val="20"/>
                <w:szCs w:val="20"/>
                <w:b w:val="1"/>
                <w:bCs w:val="1"/>
                <w:color w:val="FFFFFF"/>
                <w:w w:val="85"/>
              </w:rPr>
              <w:t>легитимирање на странките, нивните полномошници и другите присутни на</w:t>
            </w:r>
          </w:p>
        </w:tc>
        <w:tc>
          <w:tcPr>
            <w:tcW w:w="0" w:type="dxa"/>
            <w:vAlign w:val="bottom"/>
          </w:tcPr>
          <w:p>
            <w:pPr>
              <w:spacing w:after="0"/>
              <w:rPr>
                <w:sz w:val="1"/>
                <w:szCs w:val="1"/>
                <w:color w:val="auto"/>
              </w:rPr>
            </w:pPr>
          </w:p>
        </w:tc>
      </w:tr>
    </w:tbl>
    <w:p>
      <w:pPr>
        <w:spacing w:after="0" w:line="32" w:lineRule="exact"/>
        <w:rPr>
          <w:sz w:val="20"/>
          <w:szCs w:val="20"/>
          <w:color w:val="auto"/>
        </w:rPr>
      </w:pPr>
    </w:p>
    <w:p>
      <w:pPr>
        <w:ind w:left="1120" w:right="40"/>
        <w:spacing w:after="0" w:line="305" w:lineRule="auto"/>
        <w:rPr>
          <w:sz w:val="20"/>
          <w:szCs w:val="20"/>
          <w:color w:val="auto"/>
        </w:rPr>
      </w:pPr>
      <w:r>
        <w:rPr>
          <w:rFonts w:ascii="Calibri" w:cs="Calibri" w:eastAsia="Calibri" w:hAnsi="Calibri"/>
          <w:sz w:val="17"/>
          <w:szCs w:val="17"/>
          <w:b w:val="1"/>
          <w:bCs w:val="1"/>
          <w:color w:val="FFFFFF"/>
        </w:rPr>
        <w:t>расправата, покажуваат дека во текот на целиот период имало отстапување од законската обврска за формално легитимирање секој присутен на рас-правата со лична исправа. Од наводите произлегува дека најчесто тоа судот го правел заради тоа што странките му биле познати како јавни личности, а полномошниците затоа што често ги среќава при своето постапување, а по-ради тоа не бил спорен нивниот идентитет.</w:t>
      </w:r>
    </w:p>
    <w:p>
      <w:pPr>
        <w:spacing w:after="0" w:line="238" w:lineRule="exact"/>
        <w:rPr>
          <w:sz w:val="20"/>
          <w:szCs w:val="20"/>
          <w:color w:val="auto"/>
        </w:rPr>
      </w:pPr>
    </w:p>
    <w:p>
      <w:pPr>
        <w:ind w:left="1120"/>
        <w:spacing w:after="0" w:line="303" w:lineRule="auto"/>
        <w:rPr>
          <w:sz w:val="20"/>
          <w:szCs w:val="20"/>
          <w:color w:val="auto"/>
        </w:rPr>
      </w:pPr>
      <w:r>
        <w:rPr>
          <w:rFonts w:ascii="Calibri" w:cs="Calibri" w:eastAsia="Calibri" w:hAnsi="Calibri"/>
          <w:sz w:val="17"/>
          <w:szCs w:val="17"/>
          <w:b w:val="1"/>
          <w:bCs w:val="1"/>
          <w:color w:val="FFFFFF"/>
        </w:rPr>
        <w:t>Тоа постапување упатува на заклучокот дека во тој дел судот не постапува согласно на законот, бидејќи и во случаите кога не е спорен идентитетот на формално не легитимираните лица, во записниците за одржани расправи по правило недостасуваат податоци кои се важни за понатамошниот тек на постапката (нема точни адреси на живеење, точни единствени матични бро-еви, податоци за тоа дали нивните лични исправи се уште се важечки или се со поминат рок на важење и сл.). Тие податоци се посебно важни доколку треба да се извршуваат задолжувања по пат на присилно извршување. За-ради тие причини и покрај неспорно познатиот идентитет на учесниците во постапката, неопходно е формално легитимирање со цел да бидат внесени сите важечки податоци од нивните лични и службени исправи.</w:t>
      </w:r>
    </w:p>
    <w:p>
      <w:pPr>
        <w:spacing w:after="0" w:line="233" w:lineRule="exact"/>
        <w:rPr>
          <w:sz w:val="20"/>
          <w:szCs w:val="20"/>
          <w:color w:val="auto"/>
        </w:rPr>
      </w:pPr>
    </w:p>
    <w:tbl>
      <w:tblPr>
        <w:tblLayout w:type="fixed"/>
        <w:tblInd w:w="0" w:type="dxa"/>
        <w:tblCellMar>
          <w:top w:w="0" w:type="dxa"/>
          <w:left w:w="0" w:type="dxa"/>
          <w:bottom w:w="0" w:type="dxa"/>
          <w:right w:w="0" w:type="dxa"/>
        </w:tblCellMar>
      </w:tblPr>
      <w:tr>
        <w:trPr>
          <w:trHeight w:val="244"/>
        </w:trPr>
        <w:tc>
          <w:tcPr>
            <w:tcW w:w="420" w:type="dxa"/>
            <w:vAlign w:val="bottom"/>
            <w:vMerge w:val="restart"/>
          </w:tcPr>
          <w:p>
            <w:pPr>
              <w:jc w:val="right"/>
              <w:spacing w:after="0"/>
              <w:rPr>
                <w:sz w:val="20"/>
                <w:szCs w:val="20"/>
                <w:color w:val="auto"/>
              </w:rPr>
            </w:pPr>
            <w:r>
              <w:rPr>
                <w:rFonts w:ascii="Arial" w:cs="Arial" w:eastAsia="Arial" w:hAnsi="Arial"/>
                <w:sz w:val="29"/>
                <w:szCs w:val="29"/>
                <w:b w:val="1"/>
                <w:bCs w:val="1"/>
                <w:color w:val="FFFFFF"/>
                <w:w w:val="86"/>
              </w:rPr>
              <w:t>12</w:t>
            </w:r>
          </w:p>
        </w:tc>
        <w:tc>
          <w:tcPr>
            <w:tcW w:w="5820" w:type="dxa"/>
            <w:vAlign w:val="bottom"/>
          </w:tcPr>
          <w:p>
            <w:pPr>
              <w:ind w:left="120"/>
              <w:spacing w:after="0"/>
              <w:rPr>
                <w:sz w:val="20"/>
                <w:szCs w:val="20"/>
                <w:color w:val="auto"/>
              </w:rPr>
            </w:pPr>
            <w:r>
              <w:rPr>
                <w:rFonts w:ascii="Calibri" w:cs="Calibri" w:eastAsia="Calibri" w:hAnsi="Calibri"/>
                <w:sz w:val="20"/>
                <w:szCs w:val="20"/>
                <w:color w:val="7A2B10"/>
                <w:w w:val="92"/>
                <w:shd w:val="clear" w:color="auto" w:fill="F0E6DB"/>
              </w:rPr>
              <w:t>Од податоците во евидентните листови не може да се утврди дали при</w:t>
            </w:r>
          </w:p>
        </w:tc>
        <w:tc>
          <w:tcPr>
            <w:tcW w:w="0" w:type="dxa"/>
            <w:vAlign w:val="bottom"/>
          </w:tcPr>
          <w:p>
            <w:pPr>
              <w:spacing w:after="0"/>
              <w:rPr>
                <w:sz w:val="1"/>
                <w:szCs w:val="1"/>
                <w:color w:val="auto"/>
              </w:rPr>
            </w:pPr>
          </w:p>
        </w:tc>
      </w:tr>
      <w:tr>
        <w:trPr>
          <w:trHeight w:val="260"/>
        </w:trPr>
        <w:tc>
          <w:tcPr>
            <w:tcW w:w="420" w:type="dxa"/>
            <w:vAlign w:val="bottom"/>
            <w:vMerge w:val="continue"/>
          </w:tcPr>
          <w:p>
            <w:pPr>
              <w:spacing w:after="0"/>
              <w:rPr>
                <w:sz w:val="22"/>
                <w:szCs w:val="22"/>
                <w:color w:val="auto"/>
              </w:rPr>
            </w:pPr>
          </w:p>
        </w:tc>
        <w:tc>
          <w:tcPr>
            <w:tcW w:w="5820" w:type="dxa"/>
            <w:vAlign w:val="bottom"/>
          </w:tcPr>
          <w:p>
            <w:pPr>
              <w:ind w:left="120"/>
              <w:spacing w:after="0"/>
              <w:rPr>
                <w:sz w:val="20"/>
                <w:szCs w:val="20"/>
                <w:color w:val="auto"/>
              </w:rPr>
            </w:pPr>
            <w:r>
              <w:rPr>
                <w:rFonts w:ascii="Calibri" w:cs="Calibri" w:eastAsia="Calibri" w:hAnsi="Calibri"/>
                <w:sz w:val="20"/>
                <w:szCs w:val="20"/>
                <w:color w:val="7A2B10"/>
                <w:w w:val="89"/>
                <w:shd w:val="clear" w:color="auto" w:fill="F0E6DB"/>
              </w:rPr>
              <w:t>постапувањето во предметите судот барал докази за утврдување на окол-</w:t>
            </w:r>
          </w:p>
        </w:tc>
        <w:tc>
          <w:tcPr>
            <w:tcW w:w="0" w:type="dxa"/>
            <w:vAlign w:val="bottom"/>
          </w:tcPr>
          <w:p>
            <w:pPr>
              <w:spacing w:after="0"/>
              <w:rPr>
                <w:sz w:val="1"/>
                <w:szCs w:val="1"/>
                <w:color w:val="auto"/>
              </w:rPr>
            </w:pPr>
          </w:p>
        </w:tc>
      </w:tr>
    </w:tbl>
    <w:p>
      <w:pPr>
        <w:spacing w:after="0" w:line="32" w:lineRule="exact"/>
        <w:rPr>
          <w:sz w:val="20"/>
          <w:szCs w:val="20"/>
          <w:color w:val="auto"/>
        </w:rPr>
      </w:pPr>
    </w:p>
    <w:p>
      <w:pPr>
        <w:ind w:left="540" w:right="520"/>
        <w:spacing w:after="0" w:line="268" w:lineRule="auto"/>
        <w:rPr>
          <w:sz w:val="20"/>
          <w:szCs w:val="20"/>
          <w:color w:val="auto"/>
        </w:rPr>
      </w:pPr>
      <w:r>
        <w:rPr>
          <w:rFonts w:ascii="Calibri" w:cs="Calibri" w:eastAsia="Calibri" w:hAnsi="Calibri"/>
          <w:sz w:val="19"/>
          <w:szCs w:val="19"/>
          <w:color w:val="7A2B10"/>
          <w:shd w:val="clear" w:color="auto" w:fill="F0E6DB"/>
        </w:rPr>
        <w:t>ности за исклучување на одговорноста за навреда и клевета (постоење на јавен интерес за изнесените клевети или навреди од тужениот) или презе-мени мерки за исклучување на одговорноста за навреда и клевета (барање за извинување или јавно повлекување упатено од тужителот до тужениот пред поднесувањето на тужбата). Тоа е така иако тие се основ за продолжу-</w:t>
      </w:r>
      <w:r>
        <w:rPr>
          <w:rFonts w:ascii="Calibri" w:cs="Calibri" w:eastAsia="Calibri" w:hAnsi="Calibri"/>
          <w:sz w:val="19"/>
          <w:szCs w:val="19"/>
          <w:color w:val="792A0F"/>
          <w:shd w:val="clear" w:color="auto" w:fill="F0E6DB"/>
        </w:rPr>
        <w:t>вање или запирање на постапката.</w:t>
      </w:r>
    </w:p>
    <w:p>
      <w:pPr>
        <w:spacing w:after="0" w:line="6" w:lineRule="exact"/>
        <w:rPr>
          <w:sz w:val="20"/>
          <w:szCs w:val="20"/>
          <w:color w:val="auto"/>
        </w:rPr>
      </w:pPr>
    </w:p>
    <w:p>
      <w:pPr>
        <w:ind w:left="540" w:right="500"/>
        <w:spacing w:after="0" w:line="285" w:lineRule="auto"/>
        <w:rPr>
          <w:sz w:val="20"/>
          <w:szCs w:val="20"/>
          <w:color w:val="auto"/>
        </w:rPr>
      </w:pPr>
      <w:r>
        <w:rPr>
          <w:rFonts w:ascii="Calibri" w:cs="Calibri" w:eastAsia="Calibri" w:hAnsi="Calibri"/>
          <w:sz w:val="18"/>
          <w:szCs w:val="18"/>
          <w:color w:val="7A2B10"/>
          <w:shd w:val="clear" w:color="auto" w:fill="F0E6DB"/>
        </w:rPr>
        <w:t xml:space="preserve">Фактот што само во 6 предмети е констатирано барање од судот да се до-каже јавниот интерес, како еден од условите за донесување на законита пресуда, не значи дека судот не водел сметка за него, бидејќи најчесто тој е неспорно искажан во тужбите или поднесоците доставени до судот во текот на постапката. Заради тие причини, не може да се оформи мислење дали </w:t>
      </w:r>
      <w:r>
        <w:rPr>
          <w:rFonts w:ascii="Calibri" w:cs="Calibri" w:eastAsia="Calibri" w:hAnsi="Calibri"/>
          <w:sz w:val="18"/>
          <w:szCs w:val="18"/>
          <w:color w:val="792A0F"/>
          <w:shd w:val="clear" w:color="auto" w:fill="F0E6DB"/>
        </w:rPr>
        <w:t>судот внимава на постоењето на тие околности во постапката.</w:t>
      </w:r>
    </w:p>
    <w:p>
      <w:pPr>
        <w:spacing w:after="0" w:line="200" w:lineRule="exact"/>
        <w:rPr>
          <w:sz w:val="20"/>
          <w:szCs w:val="20"/>
          <w:color w:val="auto"/>
        </w:rPr>
      </w:pPr>
    </w:p>
    <w:p>
      <w:pPr>
        <w:spacing w:after="0" w:line="224" w:lineRule="exact"/>
        <w:rPr>
          <w:sz w:val="20"/>
          <w:szCs w:val="20"/>
          <w:color w:val="auto"/>
        </w:rPr>
      </w:pPr>
    </w:p>
    <w:p>
      <w:pPr>
        <w:ind w:left="2480"/>
        <w:spacing w:after="0"/>
        <w:rPr>
          <w:sz w:val="20"/>
          <w:szCs w:val="20"/>
          <w:color w:val="auto"/>
        </w:rPr>
      </w:pPr>
      <w:r>
        <w:rPr>
          <w:rFonts w:ascii="Arial" w:cs="Arial" w:eastAsia="Arial" w:hAnsi="Arial"/>
          <w:sz w:val="18"/>
          <w:szCs w:val="18"/>
          <w:color w:val="792A0F"/>
        </w:rPr>
        <w:t xml:space="preserve">АНАЛИЗА НА СЛУЧАИ НА КЛЕВЕТА И НАВРЕДА  </w:t>
      </w:r>
      <w:r>
        <w:rPr>
          <w:rFonts w:ascii="Arial" w:cs="Arial" w:eastAsia="Arial" w:hAnsi="Arial"/>
          <w:sz w:val="24"/>
          <w:szCs w:val="24"/>
          <w:b w:val="1"/>
          <w:bCs w:val="1"/>
          <w:color w:val="B67349"/>
        </w:rPr>
        <w:t>7</w:t>
      </w:r>
    </w:p>
    <w:p>
      <w:pPr>
        <w:sectPr>
          <w:pgSz w:w="8100" w:h="11679" w:orient="portrait"/>
          <w:cols w:equalWidth="0" w:num="1">
            <w:col w:w="6900"/>
          </w:cols>
          <w:pgMar w:left="360" w:top="669" w:right="840" w:bottom="140" w:gutter="0" w:footer="0" w:header="0"/>
        </w:sectPr>
      </w:pPr>
    </w:p>
    <w:bookmarkStart w:id="7" w:name="page8"/>
    <w:bookmarkEnd w:id="7"/>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0</wp:posOffset>
            </wp:positionH>
            <wp:positionV relativeFrom="page">
              <wp:posOffset>0</wp:posOffset>
            </wp:positionV>
            <wp:extent cx="5147945" cy="741616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clrChange>
                        <a:clrFrom>
                          <a:srgbClr val="FFFFFF"/>
                        </a:clrFrom>
                        <a:clrTo>
                          <a:srgbClr val="FFFFFF">
                            <a:alpha val="0"/>
                          </a:srgbClr>
                        </a:clrTo>
                      </a:clrChange>
                      <a:extLst>
                        <a:ext uri="{28A0092B-C50C-407E-A947-70E740481C1C}"/>
                      </a:extLst>
                    </a:blip>
                    <a:srcRect/>
                    <a:stretch>
                      <a:fillRect/>
                    </a:stretch>
                  </pic:blipFill>
                  <pic:spPr bwMode="auto">
                    <a:xfrm>
                      <a:off x="0" y="0"/>
                      <a:ext cx="5147945" cy="741616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8" w:lineRule="exact"/>
        <w:rPr>
          <w:sz w:val="20"/>
          <w:szCs w:val="20"/>
          <w:color w:val="auto"/>
        </w:rPr>
      </w:pPr>
    </w:p>
    <w:tbl>
      <w:tblPr>
        <w:tblLayout w:type="fixed"/>
        <w:tblInd w:w="220" w:type="dxa"/>
        <w:tblCellMar>
          <w:top w:w="0" w:type="dxa"/>
          <w:left w:w="0" w:type="dxa"/>
          <w:bottom w:w="0" w:type="dxa"/>
          <w:right w:w="0" w:type="dxa"/>
        </w:tblCellMar>
      </w:tblPr>
      <w:tr>
        <w:trPr>
          <w:trHeight w:val="195"/>
        </w:trPr>
        <w:tc>
          <w:tcPr>
            <w:tcW w:w="3400" w:type="dxa"/>
            <w:vAlign w:val="bottom"/>
          </w:tcPr>
          <w:p>
            <w:pPr>
              <w:spacing w:after="0"/>
              <w:rPr>
                <w:sz w:val="16"/>
                <w:szCs w:val="16"/>
                <w:color w:val="auto"/>
              </w:rPr>
            </w:pPr>
          </w:p>
        </w:tc>
        <w:tc>
          <w:tcPr>
            <w:tcW w:w="3100" w:type="dxa"/>
            <w:vAlign w:val="bottom"/>
          </w:tcPr>
          <w:p>
            <w:pPr>
              <w:ind w:left="160"/>
              <w:spacing w:after="0" w:line="195" w:lineRule="exact"/>
              <w:rPr>
                <w:sz w:val="20"/>
                <w:szCs w:val="20"/>
                <w:color w:val="auto"/>
              </w:rPr>
            </w:pPr>
            <w:r>
              <w:rPr>
                <w:rFonts w:ascii="Calibri" w:cs="Calibri" w:eastAsia="Calibri" w:hAnsi="Calibri"/>
                <w:sz w:val="16"/>
                <w:szCs w:val="16"/>
                <w:b w:val="1"/>
                <w:bCs w:val="1"/>
                <w:color w:val="792A0F"/>
                <w:w w:val="99"/>
              </w:rPr>
              <w:t>Здружение на новинарите на Македонија</w:t>
            </w:r>
          </w:p>
        </w:tc>
        <w:tc>
          <w:tcPr>
            <w:tcW w:w="0" w:type="dxa"/>
            <w:vAlign w:val="bottom"/>
          </w:tcPr>
          <w:p>
            <w:pPr>
              <w:spacing w:after="0"/>
              <w:rPr>
                <w:sz w:val="1"/>
                <w:szCs w:val="1"/>
                <w:color w:val="auto"/>
              </w:rPr>
            </w:pPr>
          </w:p>
        </w:tc>
      </w:tr>
      <w:tr>
        <w:trPr>
          <w:trHeight w:val="180"/>
        </w:trPr>
        <w:tc>
          <w:tcPr>
            <w:tcW w:w="3400" w:type="dxa"/>
            <w:vAlign w:val="bottom"/>
          </w:tcPr>
          <w:p>
            <w:pPr>
              <w:spacing w:after="0"/>
              <w:rPr>
                <w:sz w:val="15"/>
                <w:szCs w:val="15"/>
                <w:color w:val="auto"/>
              </w:rPr>
            </w:pPr>
          </w:p>
        </w:tc>
        <w:tc>
          <w:tcPr>
            <w:tcW w:w="3100" w:type="dxa"/>
            <w:vAlign w:val="bottom"/>
          </w:tcPr>
          <w:p>
            <w:pPr>
              <w:ind w:left="160"/>
              <w:spacing w:after="0" w:line="180" w:lineRule="exact"/>
              <w:rPr>
                <w:sz w:val="20"/>
                <w:szCs w:val="20"/>
                <w:color w:val="auto"/>
              </w:rPr>
            </w:pPr>
            <w:r>
              <w:rPr>
                <w:rFonts w:ascii="Calibri" w:cs="Calibri" w:eastAsia="Calibri" w:hAnsi="Calibri"/>
                <w:sz w:val="16"/>
                <w:szCs w:val="16"/>
                <w:b w:val="1"/>
                <w:bCs w:val="1"/>
                <w:color w:val="792A0F"/>
              </w:rPr>
              <w:t>Градски ѕид, блок 13 1000 Скопје,</w:t>
            </w:r>
          </w:p>
        </w:tc>
        <w:tc>
          <w:tcPr>
            <w:tcW w:w="0" w:type="dxa"/>
            <w:vAlign w:val="bottom"/>
          </w:tcPr>
          <w:p>
            <w:pPr>
              <w:spacing w:after="0"/>
              <w:rPr>
                <w:sz w:val="1"/>
                <w:szCs w:val="1"/>
                <w:color w:val="auto"/>
              </w:rPr>
            </w:pPr>
          </w:p>
        </w:tc>
      </w:tr>
      <w:tr>
        <w:trPr>
          <w:trHeight w:val="180"/>
        </w:trPr>
        <w:tc>
          <w:tcPr>
            <w:tcW w:w="3400" w:type="dxa"/>
            <w:vAlign w:val="bottom"/>
          </w:tcPr>
          <w:p>
            <w:pPr>
              <w:spacing w:after="0"/>
              <w:rPr>
                <w:sz w:val="15"/>
                <w:szCs w:val="15"/>
                <w:color w:val="auto"/>
              </w:rPr>
            </w:pPr>
          </w:p>
        </w:tc>
        <w:tc>
          <w:tcPr>
            <w:tcW w:w="3100" w:type="dxa"/>
            <w:vAlign w:val="bottom"/>
          </w:tcPr>
          <w:p>
            <w:pPr>
              <w:ind w:left="160"/>
              <w:spacing w:after="0" w:line="180" w:lineRule="exact"/>
              <w:rPr>
                <w:sz w:val="20"/>
                <w:szCs w:val="20"/>
                <w:color w:val="auto"/>
              </w:rPr>
            </w:pPr>
            <w:r>
              <w:rPr>
                <w:rFonts w:ascii="Calibri" w:cs="Calibri" w:eastAsia="Calibri" w:hAnsi="Calibri"/>
                <w:sz w:val="16"/>
                <w:szCs w:val="16"/>
                <w:b w:val="1"/>
                <w:bCs w:val="1"/>
                <w:color w:val="792A0F"/>
              </w:rPr>
              <w:t>Македонија</w:t>
            </w:r>
          </w:p>
        </w:tc>
        <w:tc>
          <w:tcPr>
            <w:tcW w:w="0" w:type="dxa"/>
            <w:vAlign w:val="bottom"/>
          </w:tcPr>
          <w:p>
            <w:pPr>
              <w:spacing w:after="0"/>
              <w:rPr>
                <w:sz w:val="1"/>
                <w:szCs w:val="1"/>
                <w:color w:val="auto"/>
              </w:rPr>
            </w:pPr>
          </w:p>
        </w:tc>
      </w:tr>
      <w:tr>
        <w:trPr>
          <w:trHeight w:val="180"/>
        </w:trPr>
        <w:tc>
          <w:tcPr>
            <w:tcW w:w="3400" w:type="dxa"/>
            <w:vAlign w:val="bottom"/>
          </w:tcPr>
          <w:p>
            <w:pPr>
              <w:spacing w:after="0"/>
              <w:rPr>
                <w:sz w:val="15"/>
                <w:szCs w:val="15"/>
                <w:color w:val="auto"/>
              </w:rPr>
            </w:pPr>
          </w:p>
        </w:tc>
        <w:tc>
          <w:tcPr>
            <w:tcW w:w="3100" w:type="dxa"/>
            <w:vAlign w:val="bottom"/>
          </w:tcPr>
          <w:p>
            <w:pPr>
              <w:ind w:left="160"/>
              <w:spacing w:after="0" w:line="180" w:lineRule="exact"/>
              <w:rPr>
                <w:sz w:val="20"/>
                <w:szCs w:val="20"/>
                <w:color w:val="auto"/>
              </w:rPr>
            </w:pPr>
            <w:r>
              <w:rPr>
                <w:rFonts w:ascii="Calibri" w:cs="Calibri" w:eastAsia="Calibri" w:hAnsi="Calibri"/>
                <w:sz w:val="16"/>
                <w:szCs w:val="16"/>
                <w:color w:val="792A0F"/>
              </w:rPr>
              <w:t>Тел: 00389 (02) 3298-139</w:t>
            </w:r>
          </w:p>
        </w:tc>
        <w:tc>
          <w:tcPr>
            <w:tcW w:w="0" w:type="dxa"/>
            <w:vAlign w:val="bottom"/>
          </w:tcPr>
          <w:p>
            <w:pPr>
              <w:spacing w:after="0"/>
              <w:rPr>
                <w:sz w:val="1"/>
                <w:szCs w:val="1"/>
                <w:color w:val="auto"/>
              </w:rPr>
            </w:pPr>
          </w:p>
        </w:tc>
      </w:tr>
      <w:tr>
        <w:trPr>
          <w:trHeight w:val="180"/>
        </w:trPr>
        <w:tc>
          <w:tcPr>
            <w:tcW w:w="3400" w:type="dxa"/>
            <w:vAlign w:val="bottom"/>
            <w:vMerge w:val="restart"/>
          </w:tcPr>
          <w:p>
            <w:pPr>
              <w:spacing w:after="0" w:line="639" w:lineRule="exact"/>
              <w:rPr>
                <w:sz w:val="20"/>
                <w:szCs w:val="20"/>
                <w:color w:val="auto"/>
              </w:rPr>
            </w:pPr>
            <w:r>
              <w:rPr>
                <w:rFonts w:ascii="Arial" w:cs="Arial" w:eastAsia="Arial" w:hAnsi="Arial"/>
                <w:sz w:val="58"/>
                <w:szCs w:val="58"/>
                <w:color w:val="auto"/>
              </w:rPr>
              <w:t>АНАЛИЗА</w:t>
            </w:r>
          </w:p>
        </w:tc>
        <w:tc>
          <w:tcPr>
            <w:tcW w:w="3100" w:type="dxa"/>
            <w:vAlign w:val="bottom"/>
          </w:tcPr>
          <w:p>
            <w:pPr>
              <w:ind w:left="160"/>
              <w:spacing w:after="0" w:line="180" w:lineRule="exact"/>
              <w:rPr>
                <w:sz w:val="20"/>
                <w:szCs w:val="20"/>
                <w:color w:val="auto"/>
              </w:rPr>
            </w:pPr>
            <w:r>
              <w:rPr>
                <w:rFonts w:ascii="Calibri" w:cs="Calibri" w:eastAsia="Calibri" w:hAnsi="Calibri"/>
                <w:sz w:val="16"/>
                <w:szCs w:val="16"/>
                <w:color w:val="792A0F"/>
              </w:rPr>
              <w:t>Факс: 00389 (02) 3116-447</w:t>
            </w:r>
          </w:p>
        </w:tc>
        <w:tc>
          <w:tcPr>
            <w:tcW w:w="0" w:type="dxa"/>
            <w:vAlign w:val="bottom"/>
          </w:tcPr>
          <w:p>
            <w:pPr>
              <w:spacing w:after="0"/>
              <w:rPr>
                <w:sz w:val="1"/>
                <w:szCs w:val="1"/>
                <w:color w:val="auto"/>
              </w:rPr>
            </w:pPr>
          </w:p>
        </w:tc>
      </w:tr>
      <w:tr>
        <w:trPr>
          <w:trHeight w:val="182"/>
        </w:trPr>
        <w:tc>
          <w:tcPr>
            <w:tcW w:w="3400" w:type="dxa"/>
            <w:vAlign w:val="bottom"/>
            <w:vMerge w:val="continue"/>
          </w:tcPr>
          <w:p>
            <w:pPr>
              <w:spacing w:after="0"/>
              <w:rPr>
                <w:sz w:val="15"/>
                <w:szCs w:val="15"/>
                <w:color w:val="auto"/>
              </w:rPr>
            </w:pPr>
          </w:p>
        </w:tc>
        <w:tc>
          <w:tcPr>
            <w:tcW w:w="3100" w:type="dxa"/>
            <w:vAlign w:val="bottom"/>
          </w:tcPr>
          <w:p>
            <w:pPr>
              <w:ind w:left="160"/>
              <w:spacing w:after="0" w:line="181" w:lineRule="exact"/>
              <w:rPr>
                <w:sz w:val="20"/>
                <w:szCs w:val="20"/>
                <w:color w:val="auto"/>
              </w:rPr>
            </w:pPr>
            <w:r>
              <w:rPr>
                <w:rFonts w:ascii="Calibri" w:cs="Calibri" w:eastAsia="Calibri" w:hAnsi="Calibri"/>
                <w:sz w:val="16"/>
                <w:szCs w:val="16"/>
                <w:color w:val="792A0F"/>
              </w:rPr>
              <w:t>Е-пошта: contact@znm.org.mk</w:t>
            </w:r>
          </w:p>
        </w:tc>
        <w:tc>
          <w:tcPr>
            <w:tcW w:w="0" w:type="dxa"/>
            <w:vAlign w:val="bottom"/>
          </w:tcPr>
          <w:p>
            <w:pPr>
              <w:spacing w:after="0"/>
              <w:rPr>
                <w:sz w:val="1"/>
                <w:szCs w:val="1"/>
                <w:color w:val="auto"/>
              </w:rPr>
            </w:pPr>
          </w:p>
        </w:tc>
      </w:tr>
      <w:tr>
        <w:trPr>
          <w:trHeight w:val="228"/>
        </w:trPr>
        <w:tc>
          <w:tcPr>
            <w:tcW w:w="3400" w:type="dxa"/>
            <w:vAlign w:val="bottom"/>
            <w:vMerge w:val="continue"/>
          </w:tcPr>
          <w:p>
            <w:pPr>
              <w:spacing w:after="0"/>
              <w:rPr>
                <w:sz w:val="19"/>
                <w:szCs w:val="19"/>
                <w:color w:val="auto"/>
              </w:rPr>
            </w:pPr>
          </w:p>
        </w:tc>
        <w:tc>
          <w:tcPr>
            <w:tcW w:w="3100" w:type="dxa"/>
            <w:vAlign w:val="bottom"/>
          </w:tcPr>
          <w:p>
            <w:pPr>
              <w:ind w:left="160"/>
              <w:spacing w:after="0" w:line="228" w:lineRule="exact"/>
              <w:rPr>
                <w:sz w:val="20"/>
                <w:szCs w:val="20"/>
                <w:color w:val="auto"/>
              </w:rPr>
            </w:pPr>
            <w:r>
              <w:rPr>
                <w:rFonts w:ascii="Calibri" w:cs="Calibri" w:eastAsia="Calibri" w:hAnsi="Calibri"/>
                <w:sz w:val="20"/>
                <w:szCs w:val="20"/>
                <w:b w:val="1"/>
                <w:bCs w:val="1"/>
                <w:color w:val="792A0F"/>
              </w:rPr>
              <w:t>www.znm.org.mk</w:t>
            </w:r>
          </w:p>
        </w:tc>
        <w:tc>
          <w:tcPr>
            <w:tcW w:w="0" w:type="dxa"/>
            <w:vAlign w:val="bottom"/>
          </w:tcPr>
          <w:p>
            <w:pPr>
              <w:spacing w:after="0"/>
              <w:rPr>
                <w:sz w:val="1"/>
                <w:szCs w:val="1"/>
                <w:color w:val="auto"/>
              </w:rPr>
            </w:pPr>
          </w:p>
        </w:tc>
      </w:tr>
      <w:tr>
        <w:trPr>
          <w:trHeight w:val="50"/>
        </w:trPr>
        <w:tc>
          <w:tcPr>
            <w:tcW w:w="3400" w:type="dxa"/>
            <w:vAlign w:val="bottom"/>
            <w:vMerge w:val="continue"/>
          </w:tcPr>
          <w:p>
            <w:pPr>
              <w:spacing w:after="0"/>
              <w:rPr>
                <w:sz w:val="4"/>
                <w:szCs w:val="4"/>
                <w:color w:val="auto"/>
              </w:rPr>
            </w:pPr>
          </w:p>
        </w:tc>
        <w:tc>
          <w:tcPr>
            <w:tcW w:w="3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313"/>
        </w:trPr>
        <w:tc>
          <w:tcPr>
            <w:tcW w:w="3400" w:type="dxa"/>
            <w:vAlign w:val="bottom"/>
          </w:tcPr>
          <w:p>
            <w:pPr>
              <w:jc w:val="center"/>
              <w:ind w:right="458"/>
              <w:spacing w:after="0" w:line="312" w:lineRule="exact"/>
              <w:rPr>
                <w:sz w:val="20"/>
                <w:szCs w:val="20"/>
                <w:color w:val="auto"/>
              </w:rPr>
            </w:pPr>
            <w:r>
              <w:rPr>
                <w:rFonts w:ascii="Arial" w:cs="Arial" w:eastAsia="Arial" w:hAnsi="Arial"/>
                <w:sz w:val="30"/>
                <w:szCs w:val="30"/>
                <w:color w:val="auto"/>
                <w:w w:val="93"/>
              </w:rPr>
              <w:t>НА СЛУЧАИ НА</w:t>
            </w:r>
          </w:p>
        </w:tc>
        <w:tc>
          <w:tcPr>
            <w:tcW w:w="3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79"/>
        </w:trPr>
        <w:tc>
          <w:tcPr>
            <w:tcW w:w="3400" w:type="dxa"/>
            <w:vAlign w:val="bottom"/>
          </w:tcPr>
          <w:p>
            <w:pPr>
              <w:ind w:left="980"/>
              <w:spacing w:after="0" w:line="479" w:lineRule="exact"/>
              <w:rPr>
                <w:sz w:val="20"/>
                <w:szCs w:val="20"/>
                <w:color w:val="auto"/>
              </w:rPr>
            </w:pPr>
            <w:r>
              <w:rPr>
                <w:rFonts w:ascii="Arial" w:cs="Arial" w:eastAsia="Arial" w:hAnsi="Arial"/>
                <w:sz w:val="50"/>
                <w:szCs w:val="50"/>
                <w:color w:val="792A0F"/>
              </w:rPr>
              <w:t>КЛ</w:t>
            </w:r>
            <w:r>
              <w:rPr>
                <w:rFonts w:ascii="Arial" w:cs="Arial" w:eastAsia="Arial" w:hAnsi="Arial"/>
                <w:sz w:val="50"/>
                <w:szCs w:val="50"/>
                <w:u w:val="single" w:color="auto"/>
                <w:color w:val="792A0F"/>
              </w:rPr>
              <w:t>ЕВЕТА</w:t>
            </w:r>
          </w:p>
        </w:tc>
        <w:tc>
          <w:tcPr>
            <w:tcW w:w="3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86"/>
        </w:trPr>
        <w:tc>
          <w:tcPr>
            <w:tcW w:w="3400" w:type="dxa"/>
            <w:vAlign w:val="bottom"/>
          </w:tcPr>
          <w:p>
            <w:pPr>
              <w:jc w:val="center"/>
              <w:ind w:right="478"/>
              <w:spacing w:after="0" w:line="285" w:lineRule="exact"/>
              <w:rPr>
                <w:sz w:val="20"/>
                <w:szCs w:val="20"/>
                <w:color w:val="auto"/>
              </w:rPr>
            </w:pPr>
            <w:r>
              <w:rPr>
                <w:rFonts w:ascii="Arial" w:cs="Arial" w:eastAsia="Arial" w:hAnsi="Arial"/>
                <w:sz w:val="30"/>
                <w:szCs w:val="30"/>
                <w:color w:val="792A0F"/>
              </w:rPr>
              <w:t>И</w:t>
            </w:r>
          </w:p>
        </w:tc>
        <w:tc>
          <w:tcPr>
            <w:tcW w:w="3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692"/>
        </w:trPr>
        <w:tc>
          <w:tcPr>
            <w:tcW w:w="3400" w:type="dxa"/>
            <w:vAlign w:val="bottom"/>
          </w:tcPr>
          <w:p>
            <w:pPr>
              <w:ind w:left="180"/>
              <w:spacing w:after="0"/>
              <w:rPr>
                <w:sz w:val="20"/>
                <w:szCs w:val="20"/>
                <w:color w:val="auto"/>
              </w:rPr>
            </w:pPr>
            <w:r>
              <w:rPr>
                <w:rFonts w:ascii="Arial" w:cs="Arial" w:eastAsia="Arial" w:hAnsi="Arial"/>
                <w:sz w:val="50"/>
                <w:szCs w:val="50"/>
                <w:color w:val="792A0F"/>
              </w:rPr>
              <w:t>НАВРЕДА</w:t>
            </w:r>
          </w:p>
        </w:tc>
        <w:tc>
          <w:tcPr>
            <w:tcW w:w="3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26"/>
        </w:trPr>
        <w:tc>
          <w:tcPr>
            <w:tcW w:w="6500" w:type="dxa"/>
            <w:vAlign w:val="bottom"/>
            <w:gridSpan w:val="2"/>
          </w:tcPr>
          <w:p>
            <w:pPr>
              <w:ind w:left="220"/>
              <w:spacing w:after="0" w:line="243" w:lineRule="exact"/>
              <w:rPr>
                <w:sz w:val="20"/>
                <w:szCs w:val="20"/>
                <w:color w:val="auto"/>
              </w:rPr>
            </w:pPr>
            <w:r>
              <w:rPr>
                <w:rFonts w:ascii="Calibri" w:cs="Calibri" w:eastAsia="Calibri" w:hAnsi="Calibri"/>
                <w:sz w:val="20"/>
                <w:szCs w:val="20"/>
                <w:color w:val="792A0F"/>
              </w:rPr>
              <w:t>Француската и Германската амбасада во Скопје</w:t>
            </w:r>
          </w:p>
        </w:tc>
        <w:tc>
          <w:tcPr>
            <w:tcW w:w="0" w:type="dxa"/>
            <w:vAlign w:val="bottom"/>
          </w:tcPr>
          <w:p>
            <w:pPr>
              <w:spacing w:after="0"/>
              <w:rPr>
                <w:sz w:val="1"/>
                <w:szCs w:val="1"/>
                <w:color w:val="auto"/>
              </w:rPr>
            </w:pPr>
          </w:p>
        </w:tc>
      </w:tr>
      <w:tr>
        <w:trPr>
          <w:trHeight w:val="260"/>
        </w:trPr>
        <w:tc>
          <w:tcPr>
            <w:tcW w:w="6500" w:type="dxa"/>
            <w:vAlign w:val="bottom"/>
            <w:gridSpan w:val="2"/>
          </w:tcPr>
          <w:p>
            <w:pPr>
              <w:ind w:left="220"/>
              <w:spacing w:after="0" w:line="243" w:lineRule="exact"/>
              <w:rPr>
                <w:sz w:val="20"/>
                <w:szCs w:val="20"/>
                <w:color w:val="auto"/>
              </w:rPr>
            </w:pPr>
            <w:r>
              <w:rPr>
                <w:rFonts w:ascii="Calibri" w:cs="Calibri" w:eastAsia="Calibri" w:hAnsi="Calibri"/>
                <w:sz w:val="20"/>
                <w:szCs w:val="20"/>
                <w:color w:val="792A0F"/>
              </w:rPr>
              <w:t>ја поддржаа изработката на оваа публикација</w:t>
            </w:r>
          </w:p>
        </w:tc>
        <w:tc>
          <w:tcPr>
            <w:tcW w:w="0" w:type="dxa"/>
            <w:vAlign w:val="bottom"/>
          </w:tcPr>
          <w:p>
            <w:pPr>
              <w:spacing w:after="0"/>
              <w:rPr>
                <w:sz w:val="1"/>
                <w:szCs w:val="1"/>
                <w:color w:val="auto"/>
              </w:rPr>
            </w:pPr>
          </w:p>
        </w:tc>
      </w:tr>
      <w:tr>
        <w:trPr>
          <w:trHeight w:val="260"/>
        </w:trPr>
        <w:tc>
          <w:tcPr>
            <w:tcW w:w="3400" w:type="dxa"/>
            <w:vAlign w:val="bottom"/>
          </w:tcPr>
          <w:p>
            <w:pPr>
              <w:ind w:left="220"/>
              <w:spacing w:after="0"/>
              <w:rPr>
                <w:sz w:val="20"/>
                <w:szCs w:val="20"/>
                <w:color w:val="auto"/>
              </w:rPr>
            </w:pPr>
            <w:r>
              <w:rPr>
                <w:rFonts w:ascii="Calibri" w:cs="Calibri" w:eastAsia="Calibri" w:hAnsi="Calibri"/>
                <w:sz w:val="20"/>
                <w:szCs w:val="20"/>
                <w:color w:val="792A0F"/>
                <w:w w:val="98"/>
              </w:rPr>
              <w:t>во рамките на проектот „Мониторинг</w:t>
            </w:r>
          </w:p>
        </w:tc>
        <w:tc>
          <w:tcPr>
            <w:tcW w:w="31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60"/>
        </w:trPr>
        <w:tc>
          <w:tcPr>
            <w:tcW w:w="6500" w:type="dxa"/>
            <w:vAlign w:val="bottom"/>
            <w:gridSpan w:val="2"/>
          </w:tcPr>
          <w:p>
            <w:pPr>
              <w:ind w:left="220"/>
              <w:spacing w:after="0"/>
              <w:rPr>
                <w:sz w:val="20"/>
                <w:szCs w:val="20"/>
                <w:color w:val="auto"/>
              </w:rPr>
            </w:pPr>
            <w:r>
              <w:rPr>
                <w:rFonts w:ascii="Calibri" w:cs="Calibri" w:eastAsia="Calibri" w:hAnsi="Calibri"/>
                <w:sz w:val="20"/>
                <w:szCs w:val="20"/>
                <w:color w:val="792A0F"/>
              </w:rPr>
              <w:t>и имплементација на медиумската легислатива</w:t>
            </w:r>
          </w:p>
        </w:tc>
        <w:tc>
          <w:tcPr>
            <w:tcW w:w="0" w:type="dxa"/>
            <w:vAlign w:val="bottom"/>
          </w:tcPr>
          <w:p>
            <w:pPr>
              <w:spacing w:after="0"/>
              <w:rPr>
                <w:sz w:val="1"/>
                <w:szCs w:val="1"/>
                <w:color w:val="auto"/>
              </w:rPr>
            </w:pPr>
          </w:p>
        </w:tc>
      </w:tr>
      <w:tr>
        <w:trPr>
          <w:trHeight w:val="260"/>
        </w:trPr>
        <w:tc>
          <w:tcPr>
            <w:tcW w:w="3400" w:type="dxa"/>
            <w:vAlign w:val="bottom"/>
          </w:tcPr>
          <w:p>
            <w:pPr>
              <w:ind w:left="220"/>
              <w:spacing w:after="0"/>
              <w:rPr>
                <w:sz w:val="20"/>
                <w:szCs w:val="20"/>
                <w:color w:val="auto"/>
              </w:rPr>
            </w:pPr>
            <w:r>
              <w:rPr>
                <w:rFonts w:ascii="Calibri" w:cs="Calibri" w:eastAsia="Calibri" w:hAnsi="Calibri"/>
                <w:sz w:val="20"/>
                <w:szCs w:val="20"/>
                <w:color w:val="792A0F"/>
              </w:rPr>
              <w:t>и судската пракса во Македонија“.</w:t>
            </w:r>
          </w:p>
        </w:tc>
        <w:tc>
          <w:tcPr>
            <w:tcW w:w="31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60"/>
        </w:trPr>
        <w:tc>
          <w:tcPr>
            <w:tcW w:w="3400" w:type="dxa"/>
            <w:vAlign w:val="bottom"/>
          </w:tcPr>
          <w:p>
            <w:pPr>
              <w:ind w:left="220"/>
              <w:spacing w:after="0"/>
              <w:rPr>
                <w:sz w:val="20"/>
                <w:szCs w:val="20"/>
                <w:color w:val="auto"/>
              </w:rPr>
            </w:pPr>
            <w:r>
              <w:rPr>
                <w:rFonts w:ascii="Calibri" w:cs="Calibri" w:eastAsia="Calibri" w:hAnsi="Calibri"/>
                <w:sz w:val="20"/>
                <w:szCs w:val="20"/>
                <w:color w:val="792A0F"/>
              </w:rPr>
              <w:t>Мислењата и ставовите наведени</w:t>
            </w:r>
          </w:p>
        </w:tc>
        <w:tc>
          <w:tcPr>
            <w:tcW w:w="31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60"/>
        </w:trPr>
        <w:tc>
          <w:tcPr>
            <w:tcW w:w="6500" w:type="dxa"/>
            <w:vAlign w:val="bottom"/>
            <w:gridSpan w:val="2"/>
          </w:tcPr>
          <w:p>
            <w:pPr>
              <w:ind w:left="220"/>
              <w:spacing w:after="0"/>
              <w:rPr>
                <w:sz w:val="20"/>
                <w:szCs w:val="20"/>
                <w:color w:val="auto"/>
              </w:rPr>
            </w:pPr>
            <w:r>
              <w:rPr>
                <w:rFonts w:ascii="Calibri" w:cs="Calibri" w:eastAsia="Calibri" w:hAnsi="Calibri"/>
                <w:sz w:val="20"/>
                <w:szCs w:val="20"/>
                <w:color w:val="792A0F"/>
              </w:rPr>
              <w:t>во оваа публикација не ги одразуваат секогаш</w:t>
            </w:r>
          </w:p>
        </w:tc>
        <w:tc>
          <w:tcPr>
            <w:tcW w:w="0" w:type="dxa"/>
            <w:vAlign w:val="bottom"/>
          </w:tcPr>
          <w:p>
            <w:pPr>
              <w:spacing w:after="0"/>
              <w:rPr>
                <w:sz w:val="1"/>
                <w:szCs w:val="1"/>
                <w:color w:val="auto"/>
              </w:rPr>
            </w:pPr>
          </w:p>
        </w:tc>
      </w:tr>
      <w:tr>
        <w:trPr>
          <w:trHeight w:val="260"/>
        </w:trPr>
        <w:tc>
          <w:tcPr>
            <w:tcW w:w="3400" w:type="dxa"/>
            <w:vAlign w:val="bottom"/>
          </w:tcPr>
          <w:p>
            <w:pPr>
              <w:ind w:left="260"/>
              <w:spacing w:after="0"/>
              <w:rPr>
                <w:sz w:val="20"/>
                <w:szCs w:val="20"/>
                <w:color w:val="auto"/>
              </w:rPr>
            </w:pPr>
            <w:r>
              <w:rPr>
                <w:rFonts w:ascii="Calibri" w:cs="Calibri" w:eastAsia="Calibri" w:hAnsi="Calibri"/>
                <w:sz w:val="20"/>
                <w:szCs w:val="20"/>
                <w:color w:val="792A0F"/>
                <w:w w:val="92"/>
              </w:rPr>
              <w:t>мислењата и ставовите на Германската</w:t>
            </w:r>
          </w:p>
        </w:tc>
        <w:tc>
          <w:tcPr>
            <w:tcW w:w="31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60"/>
        </w:trPr>
        <w:tc>
          <w:tcPr>
            <w:tcW w:w="3400" w:type="dxa"/>
            <w:vAlign w:val="bottom"/>
          </w:tcPr>
          <w:p>
            <w:pPr>
              <w:ind w:left="220"/>
              <w:spacing w:after="0"/>
              <w:rPr>
                <w:sz w:val="20"/>
                <w:szCs w:val="20"/>
                <w:color w:val="auto"/>
              </w:rPr>
            </w:pPr>
            <w:r>
              <w:rPr>
                <w:rFonts w:ascii="Calibri" w:cs="Calibri" w:eastAsia="Calibri" w:hAnsi="Calibri"/>
                <w:sz w:val="20"/>
                <w:szCs w:val="20"/>
                <w:color w:val="792A0F"/>
              </w:rPr>
              <w:t>и Француската амбасада во Скопјe</w:t>
            </w:r>
          </w:p>
        </w:tc>
        <w:tc>
          <w:tcPr>
            <w:tcW w:w="3100" w:type="dxa"/>
            <w:vAlign w:val="bottom"/>
          </w:tcPr>
          <w:p>
            <w:pPr>
              <w:spacing w:after="0"/>
              <w:rPr>
                <w:sz w:val="22"/>
                <w:szCs w:val="22"/>
                <w:color w:val="auto"/>
              </w:rPr>
            </w:pPr>
          </w:p>
        </w:tc>
        <w:tc>
          <w:tcPr>
            <w:tcW w:w="0" w:type="dxa"/>
            <w:vAlign w:val="bottom"/>
          </w:tcPr>
          <w:p>
            <w:pPr>
              <w:spacing w:after="0"/>
              <w:rPr>
                <w:sz w:val="1"/>
                <w:szCs w:val="1"/>
                <w:color w:val="auto"/>
              </w:rPr>
            </w:pPr>
          </w:p>
        </w:tc>
      </w:tr>
    </w:tbl>
    <w:p>
      <w:pPr>
        <w:spacing w:after="0" w:line="178" w:lineRule="exact"/>
        <w:rPr>
          <w:sz w:val="20"/>
          <w:szCs w:val="20"/>
          <w:color w:val="auto"/>
        </w:rPr>
      </w:pPr>
    </w:p>
    <w:p>
      <w:pPr>
        <w:spacing w:after="0"/>
        <w:rPr>
          <w:sz w:val="20"/>
          <w:szCs w:val="20"/>
          <w:color w:val="auto"/>
        </w:rPr>
      </w:pPr>
      <w:r>
        <w:rPr>
          <w:rFonts w:ascii="Arial" w:cs="Arial" w:eastAsia="Arial" w:hAnsi="Arial"/>
          <w:sz w:val="24"/>
          <w:szCs w:val="24"/>
          <w:b w:val="1"/>
          <w:bCs w:val="1"/>
          <w:color w:val="B67349"/>
        </w:rPr>
        <w:t>8</w:t>
      </w:r>
    </w:p>
    <w:sectPr>
      <w:pgSz w:w="8100" w:h="11679" w:orient="portrait"/>
      <w:cols w:equalWidth="0" w:num="1">
        <w:col w:w="6720"/>
      </w:cols>
      <w:pgMar w:left="1140" w:top="1440" w:right="240" w:bottom="1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43C9869"/>
    <w:multiLevelType w:val="hybridMultilevel"/>
    <w:lvl w:ilvl="0">
      <w:lvlJc w:val="left"/>
      <w:lvlText w:val="В"/>
      <w:numFmt w:val="bullet"/>
      <w:start w:val="1"/>
    </w:lvl>
  </w:abstractNum>
  <w:abstractNum w:abstractNumId="1">
    <w:nsid w:val="66334873"/>
    <w:multiLevelType w:val="hybridMultilevel"/>
    <w:lvl w:ilvl="0">
      <w:lvlJc w:val="left"/>
      <w:lvlText w:val="е"/>
      <w:numFmt w:val="bullet"/>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image" Target="media/image6.jpeg"/><Relationship Id="rId14" Type="http://schemas.openxmlformats.org/officeDocument/2006/relationships/image" Target="media/image7.jpeg"/><Relationship Id="rId15" Type="http://schemas.openxmlformats.org/officeDocument/2006/relationships/image" Target="media/image8.jpeg"/><Relationship Id="rId16" Type="http://schemas.openxmlformats.org/officeDocument/2006/relationships/image" Target="media/image9.jpeg"/><Relationship Id="rId17" Type="http://schemas.openxmlformats.org/officeDocument/2006/relationships/image" Target="media/image10.jpe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2016-10-17T15:54:59Z</dcterms:created>
  <dcterms:modified xsi:type="dcterms:W3CDTF">2016-10-17T15:54:59Z</dcterms:modified>
</cp:coreProperties>
</file>