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99" w:rsidRPr="006257CA" w:rsidRDefault="00E06D99" w:rsidP="00E06D99">
      <w:pPr>
        <w:jc w:val="center"/>
        <w:rPr>
          <w:rFonts w:cstheme="minorHAnsi"/>
          <w:b/>
          <w:u w:val="single"/>
          <w:lang w:val="en-US"/>
        </w:rPr>
      </w:pPr>
      <w:r w:rsidRPr="006257CA">
        <w:rPr>
          <w:rFonts w:cstheme="minorHAnsi"/>
          <w:b/>
          <w:u w:val="single"/>
          <w:lang w:val="en-US"/>
        </w:rPr>
        <w:t>Terms of Reference</w:t>
      </w:r>
    </w:p>
    <w:p w:rsidR="003954F9" w:rsidRPr="006257CA" w:rsidRDefault="006257CA" w:rsidP="00E06D99">
      <w:pPr>
        <w:jc w:val="center"/>
        <w:rPr>
          <w:rFonts w:cstheme="minorHAnsi"/>
          <w:b/>
          <w:u w:val="single"/>
          <w:lang w:val="en-US"/>
        </w:rPr>
      </w:pPr>
      <w:r>
        <w:rPr>
          <w:rFonts w:cstheme="minorHAnsi"/>
          <w:b/>
          <w:u w:val="single"/>
          <w:lang w:val="en-US"/>
        </w:rPr>
        <w:t>Online communication officer</w:t>
      </w:r>
    </w:p>
    <w:p w:rsidR="00E06D99" w:rsidRPr="006257CA" w:rsidRDefault="00E06D99" w:rsidP="007D50D3">
      <w:pPr>
        <w:pStyle w:val="ListParagraph"/>
        <w:ind w:left="0"/>
        <w:rPr>
          <w:rFonts w:eastAsiaTheme="minorEastAsia" w:cstheme="minorHAnsi"/>
          <w:b/>
          <w:kern w:val="1"/>
          <w:lang w:val="en-US"/>
        </w:rPr>
      </w:pPr>
      <w:r w:rsidRPr="006257CA">
        <w:rPr>
          <w:rFonts w:eastAsiaTheme="minorEastAsia" w:cstheme="minorHAnsi"/>
          <w:b/>
          <w:kern w:val="1"/>
          <w:lang w:val="en-US"/>
        </w:rPr>
        <w:t>Background</w:t>
      </w:r>
    </w:p>
    <w:p w:rsidR="00B916B6" w:rsidRPr="006257CA" w:rsidRDefault="00B916B6" w:rsidP="00E06D99">
      <w:pPr>
        <w:pStyle w:val="ListParagraph"/>
        <w:ind w:left="0"/>
        <w:jc w:val="both"/>
        <w:rPr>
          <w:rFonts w:eastAsiaTheme="minorEastAsia" w:cstheme="minorHAnsi"/>
          <w:kern w:val="1"/>
          <w:lang w:val="en-US"/>
        </w:rPr>
      </w:pPr>
      <w:r w:rsidRPr="006257CA">
        <w:rPr>
          <w:rFonts w:eastAsiaTheme="minorEastAsia" w:cstheme="minorHAnsi"/>
          <w:kern w:val="1"/>
          <w:lang w:val="en-US"/>
        </w:rPr>
        <w:t xml:space="preserve">In 2016 the European Commission commissioned a project </w:t>
      </w:r>
      <w:r w:rsidRPr="006257CA">
        <w:rPr>
          <w:rFonts w:eastAsiaTheme="minorEastAsia" w:cstheme="minorHAnsi"/>
          <w:i/>
          <w:kern w:val="1"/>
          <w:lang w:val="en-US"/>
        </w:rPr>
        <w:t>Western Balkan’s Regional Platform for advocating media freedom and journalists’ safety</w:t>
      </w:r>
      <w:r w:rsidRPr="006257CA">
        <w:rPr>
          <w:rFonts w:eastAsiaTheme="minorEastAsia" w:cstheme="minorHAnsi"/>
          <w:kern w:val="1"/>
          <w:lang w:val="en-US"/>
        </w:rPr>
        <w:t xml:space="preserve"> </w:t>
      </w:r>
      <w:r w:rsidR="00A45114" w:rsidRPr="006257CA">
        <w:rPr>
          <w:rFonts w:eastAsiaTheme="minorEastAsia" w:cstheme="minorHAnsi"/>
          <w:kern w:val="1"/>
          <w:lang w:val="en-US"/>
        </w:rPr>
        <w:t xml:space="preserve">(hereinafter: WBP) </w:t>
      </w:r>
      <w:r w:rsidRPr="006257CA">
        <w:rPr>
          <w:rFonts w:eastAsiaTheme="minorEastAsia" w:cstheme="minorHAnsi"/>
          <w:kern w:val="1"/>
          <w:lang w:val="en-US"/>
        </w:rPr>
        <w:t xml:space="preserve">that gathered regional journalists’ association – Independent Journalists Association of Serbia (IJAS), Association of BH Journalists (BHJ), Croatian Journalists Association (CJA), Association of Journalists of Kosovo (AJK), Association of Journalists of Macedonia (AJM) and the Trade Union of Media of Montenegro (TUMM). The action was developed in cooperation between six organisations as a result of growing restrictions of media freedoms by the state in our societies, as well as a statement of readiness to tackle our position in cooperation. The project allowed partners to form an informal network and build own capacities to monitor levels of media freedoms </w:t>
      </w:r>
      <w:r w:rsidR="0026428B" w:rsidRPr="006257CA">
        <w:rPr>
          <w:rFonts w:eastAsiaTheme="minorEastAsia" w:cstheme="minorHAnsi"/>
          <w:kern w:val="1"/>
          <w:lang w:val="en-US"/>
        </w:rPr>
        <w:t xml:space="preserve">and safety of journalists, resulting in an online </w:t>
      </w:r>
      <w:hyperlink r:id="rId9" w:history="1">
        <w:r w:rsidR="0026428B" w:rsidRPr="006257CA">
          <w:rPr>
            <w:rStyle w:val="Hyperlink"/>
            <w:rFonts w:eastAsiaTheme="minorEastAsia" w:cstheme="minorHAnsi"/>
            <w:kern w:val="1"/>
            <w:lang w:val="en-US"/>
          </w:rPr>
          <w:t>database of attacks against journalists</w:t>
        </w:r>
      </w:hyperlink>
      <w:r w:rsidR="0026428B" w:rsidRPr="006257CA">
        <w:rPr>
          <w:rFonts w:eastAsiaTheme="minorEastAsia" w:cstheme="minorHAnsi"/>
          <w:kern w:val="1"/>
          <w:lang w:val="en-US"/>
        </w:rPr>
        <w:t xml:space="preserve"> and annual </w:t>
      </w:r>
      <w:hyperlink r:id="rId10" w:history="1">
        <w:r w:rsidR="0026428B" w:rsidRPr="006257CA">
          <w:rPr>
            <w:rStyle w:val="Hyperlink"/>
            <w:rFonts w:eastAsiaTheme="minorEastAsia" w:cstheme="minorHAnsi"/>
            <w:kern w:val="1"/>
            <w:lang w:val="en-US"/>
          </w:rPr>
          <w:t>national and biannual regional (comparative) reports</w:t>
        </w:r>
      </w:hyperlink>
      <w:r w:rsidR="0026428B" w:rsidRPr="006257CA">
        <w:rPr>
          <w:rFonts w:eastAsiaTheme="minorEastAsia" w:cstheme="minorHAnsi"/>
          <w:kern w:val="1"/>
          <w:lang w:val="en-US"/>
        </w:rPr>
        <w:t>.</w:t>
      </w:r>
    </w:p>
    <w:p w:rsidR="00AB0A31" w:rsidRPr="006257CA" w:rsidRDefault="00AB0A31" w:rsidP="00E06D99">
      <w:pPr>
        <w:pStyle w:val="ListParagraph"/>
        <w:ind w:left="0"/>
        <w:jc w:val="both"/>
        <w:rPr>
          <w:rFonts w:eastAsiaTheme="minorEastAsia" w:cstheme="minorHAnsi"/>
          <w:kern w:val="1"/>
          <w:lang w:val="en-US"/>
        </w:rPr>
      </w:pPr>
    </w:p>
    <w:p w:rsidR="0026428B" w:rsidRPr="006257CA" w:rsidRDefault="0026428B" w:rsidP="00E06D99">
      <w:pPr>
        <w:pStyle w:val="ListParagraph"/>
        <w:ind w:left="0"/>
        <w:jc w:val="both"/>
        <w:rPr>
          <w:rFonts w:eastAsiaTheme="minorEastAsia" w:cstheme="minorHAnsi"/>
          <w:kern w:val="1"/>
          <w:lang w:val="en-US"/>
        </w:rPr>
      </w:pPr>
      <w:r w:rsidRPr="006257CA">
        <w:rPr>
          <w:rFonts w:eastAsiaTheme="minorEastAsia" w:cstheme="minorHAnsi"/>
          <w:kern w:val="1"/>
          <w:lang w:val="en-US"/>
        </w:rPr>
        <w:t xml:space="preserve">In 2018 the project continued with support of other donors, while in </w:t>
      </w:r>
      <w:smartTag w:uri="urn:schemas-microsoft-com:office:smarttags" w:element="metricconverter">
        <w:smartTagPr>
          <w:attr w:name="ProductID" w:val="2020 a"/>
        </w:smartTagPr>
        <w:r w:rsidRPr="006257CA">
          <w:rPr>
            <w:rFonts w:eastAsiaTheme="minorEastAsia" w:cstheme="minorHAnsi"/>
            <w:kern w:val="1"/>
            <w:lang w:val="en-US"/>
          </w:rPr>
          <w:t>2020 a</w:t>
        </w:r>
      </w:smartTag>
      <w:r w:rsidRPr="006257CA">
        <w:rPr>
          <w:rFonts w:eastAsiaTheme="minorEastAsia" w:cstheme="minorHAnsi"/>
          <w:kern w:val="1"/>
          <w:lang w:val="en-US"/>
        </w:rPr>
        <w:t xml:space="preserve"> new, three year project was commissioned by</w:t>
      </w:r>
      <w:r w:rsidR="00AB0A31" w:rsidRPr="006257CA">
        <w:rPr>
          <w:rFonts w:eastAsiaTheme="minorEastAsia" w:cstheme="minorHAnsi"/>
          <w:kern w:val="1"/>
          <w:lang w:val="en-US"/>
        </w:rPr>
        <w:t xml:space="preserve"> the</w:t>
      </w:r>
      <w:r w:rsidRPr="006257CA">
        <w:rPr>
          <w:rFonts w:eastAsiaTheme="minorEastAsia" w:cstheme="minorHAnsi"/>
          <w:kern w:val="1"/>
          <w:lang w:val="en-US"/>
        </w:rPr>
        <w:t xml:space="preserve"> EC. </w:t>
      </w:r>
      <w:r w:rsidR="00E06D99" w:rsidRPr="006257CA">
        <w:rPr>
          <w:rFonts w:eastAsiaTheme="minorEastAsia" w:cstheme="minorHAnsi"/>
          <w:kern w:val="1"/>
          <w:lang w:val="en-US"/>
        </w:rPr>
        <w:t xml:space="preserve">The project, named safejournalists.net, </w:t>
      </w:r>
      <w:r w:rsidRPr="006257CA">
        <w:rPr>
          <w:rFonts w:eastAsiaTheme="minorEastAsia" w:cstheme="minorHAnsi"/>
          <w:kern w:val="1"/>
          <w:lang w:val="en-US"/>
        </w:rPr>
        <w:t xml:space="preserve">envisages inclusion of Albania, </w:t>
      </w:r>
      <w:r w:rsidR="00A45114" w:rsidRPr="006257CA">
        <w:rPr>
          <w:rFonts w:eastAsiaTheme="minorEastAsia" w:cstheme="minorHAnsi"/>
          <w:kern w:val="1"/>
          <w:lang w:val="en-US"/>
        </w:rPr>
        <w:t>resulting in a need to engage and train a researcher who will be the WBP’s cont</w:t>
      </w:r>
      <w:r w:rsidR="00AF7718" w:rsidRPr="006257CA">
        <w:rPr>
          <w:rFonts w:eastAsiaTheme="minorEastAsia" w:cstheme="minorHAnsi"/>
          <w:kern w:val="1"/>
          <w:lang w:val="en-US"/>
        </w:rPr>
        <w:t>act point in Albania. S/he will</w:t>
      </w:r>
      <w:r w:rsidR="00A45114" w:rsidRPr="006257CA">
        <w:rPr>
          <w:rFonts w:eastAsiaTheme="minorEastAsia" w:cstheme="minorHAnsi"/>
          <w:kern w:val="1"/>
          <w:lang w:val="en-US"/>
        </w:rPr>
        <w:t xml:space="preserve"> be</w:t>
      </w:r>
      <w:r w:rsidRPr="006257CA">
        <w:rPr>
          <w:rFonts w:eastAsiaTheme="minorEastAsia" w:cstheme="minorHAnsi"/>
          <w:kern w:val="1"/>
          <w:lang w:val="en-US"/>
        </w:rPr>
        <w:t xml:space="preserve"> </w:t>
      </w:r>
      <w:r w:rsidR="00A45114" w:rsidRPr="006257CA">
        <w:rPr>
          <w:rFonts w:eastAsiaTheme="minorEastAsia" w:cstheme="minorHAnsi"/>
          <w:kern w:val="1"/>
          <w:lang w:val="en-US"/>
        </w:rPr>
        <w:t xml:space="preserve">responsible for monitoring of media freedoms and safety of journalists, update the database of incidents, produce annual report and participate in the overall project activities when necessary. As </w:t>
      </w:r>
      <w:r w:rsidR="00AB0A31" w:rsidRPr="006257CA">
        <w:rPr>
          <w:rFonts w:eastAsiaTheme="minorEastAsia" w:cstheme="minorHAnsi"/>
          <w:kern w:val="1"/>
          <w:lang w:val="en-US"/>
        </w:rPr>
        <w:t>a special section on the safejournalists.net website will be opened</w:t>
      </w:r>
      <w:r w:rsidR="00A45114" w:rsidRPr="006257CA">
        <w:rPr>
          <w:rFonts w:eastAsiaTheme="minorEastAsia" w:cstheme="minorHAnsi"/>
          <w:kern w:val="1"/>
          <w:lang w:val="en-US"/>
        </w:rPr>
        <w:t xml:space="preserve"> to include Albania, </w:t>
      </w:r>
      <w:r w:rsidR="00AB0A31" w:rsidRPr="006257CA">
        <w:rPr>
          <w:rFonts w:eastAsiaTheme="minorEastAsia" w:cstheme="minorHAnsi"/>
          <w:kern w:val="1"/>
          <w:lang w:val="en-US"/>
        </w:rPr>
        <w:t>researcher</w:t>
      </w:r>
      <w:r w:rsidR="00A45114" w:rsidRPr="006257CA">
        <w:rPr>
          <w:rFonts w:eastAsiaTheme="minorEastAsia" w:cstheme="minorHAnsi"/>
          <w:kern w:val="1"/>
          <w:lang w:val="en-US"/>
        </w:rPr>
        <w:t xml:space="preserve"> will work together with an </w:t>
      </w:r>
      <w:r w:rsidR="00AB0A31" w:rsidRPr="006257CA">
        <w:rPr>
          <w:rFonts w:eastAsiaTheme="minorEastAsia" w:cstheme="minorHAnsi"/>
          <w:kern w:val="1"/>
          <w:lang w:val="en-US"/>
        </w:rPr>
        <w:t>online expert</w:t>
      </w:r>
      <w:r w:rsidR="00A45114" w:rsidRPr="006257CA">
        <w:rPr>
          <w:rFonts w:eastAsiaTheme="minorEastAsia" w:cstheme="minorHAnsi"/>
          <w:kern w:val="1"/>
          <w:lang w:val="en-US"/>
        </w:rPr>
        <w:t xml:space="preserve"> to maintain it.</w:t>
      </w:r>
      <w:r w:rsidR="00AB0A31" w:rsidRPr="006257CA">
        <w:rPr>
          <w:rFonts w:eastAsiaTheme="minorEastAsia" w:cstheme="minorHAnsi"/>
          <w:kern w:val="1"/>
          <w:lang w:val="en-US"/>
        </w:rPr>
        <w:t xml:space="preserve"> </w:t>
      </w:r>
    </w:p>
    <w:p w:rsidR="00A45114" w:rsidRPr="006257CA" w:rsidRDefault="00A45114" w:rsidP="00E06D99">
      <w:pPr>
        <w:pStyle w:val="ListParagraph"/>
        <w:ind w:left="0"/>
        <w:jc w:val="both"/>
        <w:rPr>
          <w:rFonts w:eastAsiaTheme="minorEastAsia" w:cstheme="minorHAnsi"/>
          <w:kern w:val="1"/>
          <w:lang w:val="en-US"/>
        </w:rPr>
      </w:pPr>
    </w:p>
    <w:p w:rsidR="00A45114" w:rsidRPr="006257CA" w:rsidRDefault="00A45114" w:rsidP="00E06D99">
      <w:pPr>
        <w:pStyle w:val="ListParagraph"/>
        <w:ind w:left="0"/>
        <w:jc w:val="both"/>
        <w:rPr>
          <w:rFonts w:eastAsiaTheme="minorEastAsia" w:cstheme="minorHAnsi"/>
          <w:b/>
          <w:kern w:val="1"/>
          <w:lang w:val="en-US"/>
        </w:rPr>
      </w:pPr>
      <w:r w:rsidRPr="006257CA">
        <w:rPr>
          <w:rFonts w:eastAsiaTheme="minorEastAsia" w:cstheme="minorHAnsi"/>
          <w:kern w:val="1"/>
          <w:lang w:val="en-US"/>
        </w:rPr>
        <w:t xml:space="preserve">The overall goal of the project is </w:t>
      </w:r>
      <w:r w:rsidR="00B916B6" w:rsidRPr="006257CA">
        <w:rPr>
          <w:rFonts w:eastAsia="Times New Roman" w:cstheme="minorHAnsi"/>
          <w:iCs/>
          <w:lang w:val="en-US" w:eastAsia="en-GB"/>
        </w:rPr>
        <w:t xml:space="preserve">strengthening participatory democracy in the WB countries through regional cooperation of professional and reliable CSOs and their engagement in the process of relevant policy development and monitoring of their implementation. </w:t>
      </w:r>
      <w:r w:rsidRPr="006257CA">
        <w:rPr>
          <w:rFonts w:eastAsia="Times New Roman" w:cstheme="minorHAnsi"/>
          <w:iCs/>
          <w:lang w:val="en-US" w:eastAsia="en-GB"/>
        </w:rPr>
        <w:t>In case of Albania, the consortium does not have an adequate partner but will contribute to national efforts related to this issue.</w:t>
      </w:r>
    </w:p>
    <w:p w:rsidR="00B916B6" w:rsidRPr="006257CA" w:rsidRDefault="00A45114" w:rsidP="00E06D99">
      <w:pPr>
        <w:spacing w:after="0" w:line="240" w:lineRule="auto"/>
        <w:jc w:val="both"/>
        <w:rPr>
          <w:rFonts w:eastAsia="Times New Roman" w:cstheme="minorHAnsi"/>
          <w:lang w:val="en-US" w:eastAsia="en-GB"/>
        </w:rPr>
      </w:pPr>
      <w:r w:rsidRPr="006257CA">
        <w:rPr>
          <w:rFonts w:eastAsia="Times New Roman" w:cstheme="minorHAnsi"/>
          <w:lang w:val="en-US" w:eastAsia="en-GB"/>
        </w:rPr>
        <w:t>As in other WB counties j</w:t>
      </w:r>
      <w:r w:rsidR="00B916B6" w:rsidRPr="006257CA">
        <w:rPr>
          <w:rFonts w:eastAsia="Times New Roman" w:cstheme="minorHAnsi"/>
          <w:lang w:val="en-US" w:eastAsia="en-GB"/>
        </w:rPr>
        <w:t xml:space="preserve">ournalists' safety </w:t>
      </w:r>
      <w:r w:rsidRPr="006257CA">
        <w:rPr>
          <w:rFonts w:eastAsia="Times New Roman" w:cstheme="minorHAnsi"/>
          <w:lang w:val="en-US" w:eastAsia="en-GB"/>
        </w:rPr>
        <w:t xml:space="preserve">in Albania </w:t>
      </w:r>
      <w:r w:rsidR="00B916B6" w:rsidRPr="006257CA">
        <w:rPr>
          <w:rFonts w:eastAsia="Times New Roman" w:cstheme="minorHAnsi"/>
          <w:lang w:val="en-US" w:eastAsia="en-GB"/>
        </w:rPr>
        <w:t>is under increasing risk and the trends indicate the use of variety of new tools to exert pr</w:t>
      </w:r>
      <w:r w:rsidRPr="006257CA">
        <w:rPr>
          <w:rFonts w:eastAsia="Times New Roman" w:cstheme="minorHAnsi"/>
          <w:lang w:val="en-US" w:eastAsia="en-GB"/>
        </w:rPr>
        <w:t>essure and curb media freedoms.</w:t>
      </w:r>
      <w:r w:rsidR="00B916B6" w:rsidRPr="006257CA">
        <w:rPr>
          <w:rFonts w:eastAsia="Times New Roman" w:cstheme="minorHAnsi"/>
          <w:lang w:val="en-US" w:eastAsia="en-GB"/>
        </w:rPr>
        <w:t xml:space="preserve"> All relevant reports (EC Country reports, reports by Reporters Without Borders, Freedom House, etc.) and expressed views by OSCE, Council of Europe etc. agree that journalists' safety in the WB is still a very serious concern. New trends identified by </w:t>
      </w:r>
      <w:r w:rsidRPr="006257CA">
        <w:rPr>
          <w:rFonts w:eastAsia="Times New Roman" w:cstheme="minorHAnsi"/>
          <w:lang w:val="en-US" w:eastAsia="en-GB"/>
        </w:rPr>
        <w:t>the consortium</w:t>
      </w:r>
      <w:r w:rsidR="00B916B6" w:rsidRPr="006257CA">
        <w:rPr>
          <w:rFonts w:eastAsia="Times New Roman" w:cstheme="minorHAnsi"/>
          <w:lang w:val="en-US" w:eastAsia="en-GB"/>
        </w:rPr>
        <w:t xml:space="preserve"> include pressures via smear campaigns, public naming, administrati</w:t>
      </w:r>
      <w:r w:rsidRPr="006257CA">
        <w:rPr>
          <w:rFonts w:eastAsia="Times New Roman" w:cstheme="minorHAnsi"/>
          <w:lang w:val="en-US" w:eastAsia="en-GB"/>
        </w:rPr>
        <w:t xml:space="preserve">ve harassment, discrimination, </w:t>
      </w:r>
      <w:r w:rsidR="00B916B6" w:rsidRPr="006257CA">
        <w:rPr>
          <w:rFonts w:eastAsia="Times New Roman" w:cstheme="minorHAnsi"/>
          <w:lang w:val="en-US" w:eastAsia="en-GB"/>
        </w:rPr>
        <w:t>financial exhaustion etc. add to chilling effect and impeding citizens’ right to information.</w:t>
      </w:r>
      <w:r w:rsidR="00B916B6" w:rsidRPr="006257CA">
        <w:rPr>
          <w:rFonts w:eastAsia="Times New Roman" w:cstheme="minorHAnsi"/>
          <w:vertAlign w:val="superscript"/>
          <w:lang w:val="en-US" w:eastAsia="x-none"/>
        </w:rPr>
        <w:footnoteReference w:id="1"/>
      </w:r>
      <w:r w:rsidR="00B916B6" w:rsidRPr="006257CA">
        <w:rPr>
          <w:rFonts w:eastAsia="Times New Roman" w:cstheme="minorHAnsi"/>
          <w:lang w:val="en-US" w:eastAsia="en-GB"/>
        </w:rPr>
        <w:t xml:space="preserve"> WBP database </w:t>
      </w:r>
      <w:hyperlink r:id="rId11" w:history="1">
        <w:r w:rsidR="00B916B6" w:rsidRPr="006257CA">
          <w:rPr>
            <w:rFonts w:eastAsia="Times New Roman" w:cstheme="minorHAnsi"/>
            <w:color w:val="0000FF"/>
            <w:u w:val="single"/>
            <w:lang w:val="en-US" w:eastAsia="en-GB"/>
          </w:rPr>
          <w:t>www.safejournalists.net</w:t>
        </w:r>
      </w:hyperlink>
      <w:r w:rsidR="00B916B6" w:rsidRPr="006257CA">
        <w:rPr>
          <w:rFonts w:eastAsia="Times New Roman" w:cstheme="minorHAnsi"/>
          <w:lang w:val="en-US" w:eastAsia="en-GB"/>
        </w:rPr>
        <w:t xml:space="preserve"> details attacks on journalists (but not cases of journalists murdered before 2015</w:t>
      </w:r>
      <w:r w:rsidR="00B916B6" w:rsidRPr="006257CA">
        <w:rPr>
          <w:rFonts w:eastAsia="Times New Roman" w:cstheme="minorHAnsi"/>
          <w:vertAlign w:val="superscript"/>
          <w:lang w:val="en-US" w:eastAsia="x-none"/>
        </w:rPr>
        <w:footnoteReference w:id="2"/>
      </w:r>
      <w:r w:rsidR="00B916B6" w:rsidRPr="006257CA">
        <w:rPr>
          <w:rFonts w:eastAsia="Times New Roman" w:cstheme="minorHAnsi"/>
          <w:lang w:val="en-US" w:eastAsia="en-GB"/>
        </w:rPr>
        <w:t xml:space="preserve"> and newly included forms of i</w:t>
      </w:r>
      <w:r w:rsidR="00F075FC" w:rsidRPr="006257CA">
        <w:rPr>
          <w:rFonts w:eastAsia="Times New Roman" w:cstheme="minorHAnsi"/>
          <w:lang w:val="en-US" w:eastAsia="en-GB"/>
        </w:rPr>
        <w:t>ntimidation through pressures):</w:t>
      </w:r>
    </w:p>
    <w:p w:rsidR="00EA44BB" w:rsidRPr="006257CA" w:rsidRDefault="00EA44BB" w:rsidP="00E06D99">
      <w:pPr>
        <w:spacing w:after="0" w:line="240" w:lineRule="auto"/>
        <w:jc w:val="both"/>
        <w:rPr>
          <w:rFonts w:eastAsia="Times New Roman" w:cstheme="minorHAnsi"/>
          <w:lang w:val="en-US" w:eastAsia="en-GB"/>
        </w:rPr>
      </w:pPr>
    </w:p>
    <w:tbl>
      <w:tblPr>
        <w:tblStyle w:val="TableGrid2"/>
        <w:tblpPr w:leftFromText="180" w:rightFromText="180" w:vertAnchor="text" w:horzAnchor="page" w:tblpX="1918" w:tblpY="129"/>
        <w:tblW w:w="6629" w:type="dxa"/>
        <w:tblLayout w:type="fixed"/>
        <w:tblLook w:val="04A0" w:firstRow="1" w:lastRow="0" w:firstColumn="1" w:lastColumn="0" w:noHBand="0" w:noVBand="1"/>
      </w:tblPr>
      <w:tblGrid>
        <w:gridCol w:w="1359"/>
        <w:gridCol w:w="592"/>
        <w:gridCol w:w="567"/>
        <w:gridCol w:w="425"/>
        <w:gridCol w:w="426"/>
        <w:gridCol w:w="425"/>
        <w:gridCol w:w="425"/>
        <w:gridCol w:w="567"/>
        <w:gridCol w:w="567"/>
        <w:gridCol w:w="567"/>
        <w:gridCol w:w="709"/>
      </w:tblGrid>
      <w:tr w:rsidR="00B916B6" w:rsidRPr="006257CA" w:rsidTr="00B916B6">
        <w:tc>
          <w:tcPr>
            <w:tcW w:w="1359" w:type="dxa"/>
          </w:tcPr>
          <w:p w:rsidR="00B916B6" w:rsidRPr="006257CA" w:rsidRDefault="00B916B6" w:rsidP="00B916B6">
            <w:pPr>
              <w:rPr>
                <w:rFonts w:asciiTheme="minorHAnsi" w:hAnsiTheme="minorHAnsi" w:cstheme="minorHAnsi"/>
                <w:lang w:val="en-US"/>
              </w:rPr>
            </w:pPr>
            <w:r w:rsidRPr="006257CA">
              <w:rPr>
                <w:rFonts w:asciiTheme="minorHAnsi" w:hAnsiTheme="minorHAnsi" w:cstheme="minorHAnsi"/>
                <w:lang w:val="en-US"/>
              </w:rPr>
              <w:t>Type of incident</w:t>
            </w:r>
          </w:p>
        </w:tc>
        <w:tc>
          <w:tcPr>
            <w:tcW w:w="1159" w:type="dxa"/>
            <w:gridSpan w:val="2"/>
          </w:tcPr>
          <w:p w:rsidR="00B916B6" w:rsidRPr="006257CA" w:rsidRDefault="00B916B6" w:rsidP="00B916B6">
            <w:pPr>
              <w:ind w:right="-137"/>
              <w:rPr>
                <w:rFonts w:asciiTheme="minorHAnsi" w:hAnsiTheme="minorHAnsi" w:cstheme="minorHAnsi"/>
                <w:lang w:val="en-US"/>
              </w:rPr>
            </w:pPr>
            <w:r w:rsidRPr="006257CA">
              <w:rPr>
                <w:rFonts w:asciiTheme="minorHAnsi" w:hAnsiTheme="minorHAnsi" w:cstheme="minorHAnsi"/>
                <w:lang w:val="en-US"/>
              </w:rPr>
              <w:t xml:space="preserve">Threats against </w:t>
            </w:r>
            <w:r w:rsidRPr="006257CA">
              <w:rPr>
                <w:rFonts w:asciiTheme="minorHAnsi" w:hAnsiTheme="minorHAnsi" w:cstheme="minorHAnsi"/>
                <w:lang w:val="en-US"/>
              </w:rPr>
              <w:lastRenderedPageBreak/>
              <w:t xml:space="preserve">lives </w:t>
            </w:r>
          </w:p>
        </w:tc>
        <w:tc>
          <w:tcPr>
            <w:tcW w:w="851" w:type="dxa"/>
            <w:gridSpan w:val="2"/>
          </w:tcPr>
          <w:p w:rsidR="00B916B6" w:rsidRPr="006257CA" w:rsidRDefault="00B916B6" w:rsidP="00B916B6">
            <w:pPr>
              <w:ind w:right="-221"/>
              <w:rPr>
                <w:rFonts w:asciiTheme="minorHAnsi" w:hAnsiTheme="minorHAnsi" w:cstheme="minorHAnsi"/>
                <w:lang w:val="en-US"/>
              </w:rPr>
            </w:pPr>
            <w:r w:rsidRPr="006257CA">
              <w:rPr>
                <w:rFonts w:asciiTheme="minorHAnsi" w:hAnsiTheme="minorHAnsi" w:cstheme="minorHAnsi"/>
                <w:lang w:val="en-US"/>
              </w:rPr>
              <w:lastRenderedPageBreak/>
              <w:t>Other threats</w:t>
            </w:r>
          </w:p>
        </w:tc>
        <w:tc>
          <w:tcPr>
            <w:tcW w:w="850" w:type="dxa"/>
            <w:gridSpan w:val="2"/>
          </w:tcPr>
          <w:p w:rsidR="00B916B6" w:rsidRPr="006257CA" w:rsidRDefault="00B916B6" w:rsidP="00B916B6">
            <w:pPr>
              <w:ind w:right="-108"/>
              <w:rPr>
                <w:rFonts w:asciiTheme="minorHAnsi" w:hAnsiTheme="minorHAnsi" w:cstheme="minorHAnsi"/>
                <w:lang w:val="en-US"/>
              </w:rPr>
            </w:pPr>
            <w:r w:rsidRPr="006257CA">
              <w:rPr>
                <w:rFonts w:asciiTheme="minorHAnsi" w:hAnsiTheme="minorHAnsi" w:cstheme="minorHAnsi"/>
                <w:lang w:val="en-US"/>
              </w:rPr>
              <w:t>Actual attacks</w:t>
            </w:r>
          </w:p>
        </w:tc>
        <w:tc>
          <w:tcPr>
            <w:tcW w:w="1134" w:type="dxa"/>
            <w:gridSpan w:val="2"/>
          </w:tcPr>
          <w:p w:rsidR="00B916B6" w:rsidRPr="006257CA" w:rsidRDefault="00B916B6" w:rsidP="00B916B6">
            <w:pPr>
              <w:ind w:right="-108"/>
              <w:rPr>
                <w:rFonts w:asciiTheme="minorHAnsi" w:hAnsiTheme="minorHAnsi" w:cstheme="minorHAnsi"/>
                <w:lang w:val="en-US"/>
              </w:rPr>
            </w:pPr>
            <w:r w:rsidRPr="006257CA">
              <w:rPr>
                <w:rFonts w:asciiTheme="minorHAnsi" w:hAnsiTheme="minorHAnsi" w:cstheme="minorHAnsi"/>
                <w:lang w:val="en-US"/>
              </w:rPr>
              <w:t xml:space="preserve">Freedom House </w:t>
            </w:r>
            <w:r w:rsidRPr="006257CA">
              <w:rPr>
                <w:rFonts w:asciiTheme="minorHAnsi" w:hAnsiTheme="minorHAnsi" w:cstheme="minorHAnsi"/>
                <w:lang w:val="en-US"/>
              </w:rPr>
              <w:lastRenderedPageBreak/>
              <w:t>score</w:t>
            </w:r>
          </w:p>
        </w:tc>
        <w:tc>
          <w:tcPr>
            <w:tcW w:w="1276" w:type="dxa"/>
            <w:gridSpan w:val="2"/>
          </w:tcPr>
          <w:p w:rsidR="00B916B6" w:rsidRPr="006257CA" w:rsidRDefault="00B916B6" w:rsidP="00B916B6">
            <w:pPr>
              <w:ind w:right="-141" w:hanging="87"/>
              <w:rPr>
                <w:rFonts w:asciiTheme="minorHAnsi" w:hAnsiTheme="minorHAnsi" w:cstheme="minorHAnsi"/>
                <w:lang w:val="en-US"/>
              </w:rPr>
            </w:pPr>
            <w:r w:rsidRPr="006257CA">
              <w:rPr>
                <w:rFonts w:asciiTheme="minorHAnsi" w:hAnsiTheme="minorHAnsi" w:cstheme="minorHAnsi"/>
                <w:lang w:val="en-US"/>
              </w:rPr>
              <w:lastRenderedPageBreak/>
              <w:t>Press Freedom</w:t>
            </w:r>
          </w:p>
          <w:p w:rsidR="00B916B6" w:rsidRPr="006257CA" w:rsidRDefault="00B916B6" w:rsidP="00B916B6">
            <w:pPr>
              <w:ind w:right="-141" w:hanging="87"/>
              <w:rPr>
                <w:rFonts w:asciiTheme="minorHAnsi" w:hAnsiTheme="minorHAnsi" w:cstheme="minorHAnsi"/>
                <w:lang w:val="en-US"/>
              </w:rPr>
            </w:pPr>
            <w:r w:rsidRPr="006257CA">
              <w:rPr>
                <w:rFonts w:asciiTheme="minorHAnsi" w:hAnsiTheme="minorHAnsi" w:cstheme="minorHAnsi"/>
                <w:lang w:val="en-US"/>
              </w:rPr>
              <w:lastRenderedPageBreak/>
              <w:t>Index</w:t>
            </w:r>
          </w:p>
        </w:tc>
      </w:tr>
      <w:tr w:rsidR="00B916B6" w:rsidRPr="006257CA" w:rsidTr="00B916B6">
        <w:tc>
          <w:tcPr>
            <w:tcW w:w="1359" w:type="dxa"/>
          </w:tcPr>
          <w:p w:rsidR="00B916B6" w:rsidRPr="006257CA" w:rsidRDefault="00B916B6" w:rsidP="00B916B6">
            <w:pPr>
              <w:rPr>
                <w:rFonts w:asciiTheme="minorHAnsi" w:hAnsiTheme="minorHAnsi" w:cstheme="minorHAnsi"/>
                <w:lang w:val="en-US"/>
              </w:rPr>
            </w:pPr>
            <w:r w:rsidRPr="006257CA">
              <w:rPr>
                <w:rFonts w:asciiTheme="minorHAnsi" w:hAnsiTheme="minorHAnsi" w:cstheme="minorHAnsi"/>
                <w:lang w:val="en-US"/>
              </w:rPr>
              <w:lastRenderedPageBreak/>
              <w:t>Year</w:t>
            </w:r>
          </w:p>
        </w:tc>
        <w:tc>
          <w:tcPr>
            <w:tcW w:w="592" w:type="dxa"/>
          </w:tcPr>
          <w:p w:rsidR="00B916B6" w:rsidRPr="006257CA" w:rsidRDefault="00B916B6" w:rsidP="00B916B6">
            <w:pPr>
              <w:ind w:right="-137"/>
              <w:rPr>
                <w:rFonts w:asciiTheme="minorHAnsi" w:hAnsiTheme="minorHAnsi" w:cstheme="minorHAnsi"/>
                <w:lang w:val="en-US"/>
              </w:rPr>
            </w:pPr>
            <w:r w:rsidRPr="006257CA">
              <w:rPr>
                <w:rFonts w:asciiTheme="minorHAnsi" w:hAnsiTheme="minorHAnsi" w:cstheme="minorHAnsi"/>
                <w:lang w:val="en-US"/>
              </w:rPr>
              <w:t>‘17</w:t>
            </w:r>
          </w:p>
        </w:tc>
        <w:tc>
          <w:tcPr>
            <w:tcW w:w="567" w:type="dxa"/>
          </w:tcPr>
          <w:p w:rsidR="00B916B6" w:rsidRPr="006257CA" w:rsidRDefault="00B916B6" w:rsidP="00B916B6">
            <w:pPr>
              <w:ind w:right="-137"/>
              <w:rPr>
                <w:rFonts w:asciiTheme="minorHAnsi" w:hAnsiTheme="minorHAnsi" w:cstheme="minorHAnsi"/>
                <w:lang w:val="en-US"/>
              </w:rPr>
            </w:pPr>
            <w:r w:rsidRPr="006257CA">
              <w:rPr>
                <w:rFonts w:asciiTheme="minorHAnsi" w:hAnsiTheme="minorHAnsi" w:cstheme="minorHAnsi"/>
                <w:lang w:val="en-US"/>
              </w:rPr>
              <w:t>‘18</w:t>
            </w:r>
          </w:p>
        </w:tc>
        <w:tc>
          <w:tcPr>
            <w:tcW w:w="425" w:type="dxa"/>
          </w:tcPr>
          <w:p w:rsidR="00B916B6" w:rsidRPr="006257CA" w:rsidRDefault="00B916B6" w:rsidP="00B916B6">
            <w:pPr>
              <w:ind w:right="-137"/>
              <w:rPr>
                <w:rFonts w:asciiTheme="minorHAnsi" w:hAnsiTheme="minorHAnsi" w:cstheme="minorHAnsi"/>
                <w:lang w:val="en-US"/>
              </w:rPr>
            </w:pPr>
            <w:r w:rsidRPr="006257CA">
              <w:rPr>
                <w:rFonts w:asciiTheme="minorHAnsi" w:hAnsiTheme="minorHAnsi" w:cstheme="minorHAnsi"/>
                <w:lang w:val="en-US"/>
              </w:rPr>
              <w:t>‘17</w:t>
            </w:r>
          </w:p>
        </w:tc>
        <w:tc>
          <w:tcPr>
            <w:tcW w:w="426" w:type="dxa"/>
          </w:tcPr>
          <w:p w:rsidR="00B916B6" w:rsidRPr="006257CA" w:rsidRDefault="00B916B6" w:rsidP="00B916B6">
            <w:pPr>
              <w:ind w:left="-77" w:right="-137"/>
              <w:rPr>
                <w:rFonts w:asciiTheme="minorHAnsi" w:hAnsiTheme="minorHAnsi" w:cstheme="minorHAnsi"/>
                <w:lang w:val="en-US"/>
              </w:rPr>
            </w:pPr>
            <w:r w:rsidRPr="006257CA">
              <w:rPr>
                <w:rFonts w:asciiTheme="minorHAnsi" w:hAnsiTheme="minorHAnsi" w:cstheme="minorHAnsi"/>
                <w:lang w:val="en-US"/>
              </w:rPr>
              <w:t>‘18</w:t>
            </w:r>
          </w:p>
        </w:tc>
        <w:tc>
          <w:tcPr>
            <w:tcW w:w="425" w:type="dxa"/>
          </w:tcPr>
          <w:p w:rsidR="00B916B6" w:rsidRPr="006257CA" w:rsidRDefault="00B916B6" w:rsidP="00B916B6">
            <w:pPr>
              <w:ind w:right="-137"/>
              <w:rPr>
                <w:rFonts w:asciiTheme="minorHAnsi" w:hAnsiTheme="minorHAnsi" w:cstheme="minorHAnsi"/>
                <w:lang w:val="en-US"/>
              </w:rPr>
            </w:pPr>
            <w:r w:rsidRPr="006257CA">
              <w:rPr>
                <w:rFonts w:asciiTheme="minorHAnsi" w:hAnsiTheme="minorHAnsi" w:cstheme="minorHAnsi"/>
                <w:lang w:val="en-US"/>
              </w:rPr>
              <w:t>‘17</w:t>
            </w:r>
          </w:p>
        </w:tc>
        <w:tc>
          <w:tcPr>
            <w:tcW w:w="425" w:type="dxa"/>
          </w:tcPr>
          <w:p w:rsidR="00B916B6" w:rsidRPr="006257CA" w:rsidRDefault="00B916B6" w:rsidP="00B916B6">
            <w:pPr>
              <w:ind w:left="-50" w:right="-137"/>
              <w:rPr>
                <w:rFonts w:asciiTheme="minorHAnsi" w:hAnsiTheme="minorHAnsi" w:cstheme="minorHAnsi"/>
                <w:lang w:val="en-US"/>
              </w:rPr>
            </w:pPr>
            <w:r w:rsidRPr="006257CA">
              <w:rPr>
                <w:rFonts w:asciiTheme="minorHAnsi" w:hAnsiTheme="minorHAnsi" w:cstheme="minorHAnsi"/>
                <w:lang w:val="en-US"/>
              </w:rPr>
              <w:t>‘18</w:t>
            </w:r>
          </w:p>
        </w:tc>
        <w:tc>
          <w:tcPr>
            <w:tcW w:w="567" w:type="dxa"/>
          </w:tcPr>
          <w:p w:rsidR="00B916B6" w:rsidRPr="006257CA" w:rsidRDefault="00B916B6" w:rsidP="00B916B6">
            <w:pPr>
              <w:ind w:right="-137"/>
              <w:rPr>
                <w:rFonts w:asciiTheme="minorHAnsi" w:hAnsiTheme="minorHAnsi" w:cstheme="minorHAnsi"/>
                <w:lang w:val="en-US"/>
              </w:rPr>
            </w:pPr>
            <w:r w:rsidRPr="006257CA">
              <w:rPr>
                <w:rFonts w:asciiTheme="minorHAnsi" w:hAnsiTheme="minorHAnsi" w:cstheme="minorHAnsi"/>
                <w:lang w:val="en-US"/>
              </w:rPr>
              <w:t>‘18</w:t>
            </w:r>
          </w:p>
        </w:tc>
        <w:tc>
          <w:tcPr>
            <w:tcW w:w="567" w:type="dxa"/>
          </w:tcPr>
          <w:p w:rsidR="00B916B6" w:rsidRPr="006257CA" w:rsidRDefault="00B916B6" w:rsidP="00B916B6">
            <w:pPr>
              <w:ind w:right="-137"/>
              <w:rPr>
                <w:rFonts w:asciiTheme="minorHAnsi" w:hAnsiTheme="minorHAnsi" w:cstheme="minorHAnsi"/>
                <w:lang w:val="en-US"/>
              </w:rPr>
            </w:pPr>
            <w:r w:rsidRPr="006257CA">
              <w:rPr>
                <w:rFonts w:asciiTheme="minorHAnsi" w:hAnsiTheme="minorHAnsi" w:cstheme="minorHAnsi"/>
                <w:lang w:val="en-US"/>
              </w:rPr>
              <w:t>‘19</w:t>
            </w:r>
          </w:p>
        </w:tc>
        <w:tc>
          <w:tcPr>
            <w:tcW w:w="567" w:type="dxa"/>
          </w:tcPr>
          <w:p w:rsidR="00B916B6" w:rsidRPr="006257CA" w:rsidRDefault="00B916B6" w:rsidP="00B916B6">
            <w:pPr>
              <w:ind w:right="-137"/>
              <w:rPr>
                <w:rFonts w:asciiTheme="minorHAnsi" w:hAnsiTheme="minorHAnsi" w:cstheme="minorHAnsi"/>
                <w:lang w:val="en-US"/>
              </w:rPr>
            </w:pPr>
            <w:r w:rsidRPr="006257CA">
              <w:rPr>
                <w:rFonts w:asciiTheme="minorHAnsi" w:hAnsiTheme="minorHAnsi" w:cstheme="minorHAnsi"/>
                <w:lang w:val="en-US"/>
              </w:rPr>
              <w:t>‘17</w:t>
            </w:r>
          </w:p>
        </w:tc>
        <w:tc>
          <w:tcPr>
            <w:tcW w:w="709" w:type="dxa"/>
          </w:tcPr>
          <w:p w:rsidR="00B916B6" w:rsidRPr="006257CA" w:rsidRDefault="00B916B6" w:rsidP="00B916B6">
            <w:pPr>
              <w:ind w:right="-137"/>
              <w:rPr>
                <w:rFonts w:asciiTheme="minorHAnsi" w:hAnsiTheme="minorHAnsi" w:cstheme="minorHAnsi"/>
                <w:lang w:val="en-US"/>
              </w:rPr>
            </w:pPr>
            <w:r w:rsidRPr="006257CA">
              <w:rPr>
                <w:rFonts w:asciiTheme="minorHAnsi" w:hAnsiTheme="minorHAnsi" w:cstheme="minorHAnsi"/>
                <w:lang w:val="en-US"/>
              </w:rPr>
              <w:t>‘18</w:t>
            </w:r>
          </w:p>
        </w:tc>
      </w:tr>
      <w:tr w:rsidR="00B916B6" w:rsidRPr="006257CA" w:rsidTr="00B916B6">
        <w:tc>
          <w:tcPr>
            <w:tcW w:w="1359" w:type="dxa"/>
          </w:tcPr>
          <w:p w:rsidR="00B916B6" w:rsidRPr="006257CA" w:rsidRDefault="00F075FC" w:rsidP="00B916B6">
            <w:pPr>
              <w:rPr>
                <w:rFonts w:asciiTheme="minorHAnsi" w:hAnsiTheme="minorHAnsi" w:cstheme="minorHAnsi"/>
                <w:lang w:val="en-US"/>
              </w:rPr>
            </w:pPr>
            <w:r w:rsidRPr="006257CA">
              <w:rPr>
                <w:rFonts w:asciiTheme="minorHAnsi" w:hAnsiTheme="minorHAnsi" w:cstheme="minorHAnsi"/>
                <w:lang w:val="en-US"/>
              </w:rPr>
              <w:t>Albania</w:t>
            </w:r>
            <w:r w:rsidRPr="006257CA">
              <w:rPr>
                <w:rStyle w:val="FootnoteReference"/>
                <w:rFonts w:asciiTheme="minorHAnsi" w:hAnsiTheme="minorHAnsi" w:cstheme="minorHAnsi"/>
                <w:sz w:val="22"/>
                <w:lang w:val="en-US"/>
              </w:rPr>
              <w:footnoteReference w:id="3"/>
            </w:r>
          </w:p>
        </w:tc>
        <w:tc>
          <w:tcPr>
            <w:tcW w:w="592"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 xml:space="preserve">0 </w:t>
            </w:r>
          </w:p>
        </w:tc>
        <w:tc>
          <w:tcPr>
            <w:tcW w:w="567" w:type="dxa"/>
          </w:tcPr>
          <w:p w:rsidR="00B916B6" w:rsidRPr="006257CA" w:rsidRDefault="00B916B6" w:rsidP="00B916B6">
            <w:pPr>
              <w:jc w:val="center"/>
              <w:rPr>
                <w:rFonts w:asciiTheme="minorHAnsi" w:hAnsiTheme="minorHAnsi" w:cstheme="minorHAnsi"/>
                <w:lang w:val="en-US"/>
              </w:rPr>
            </w:pP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0</w:t>
            </w:r>
          </w:p>
        </w:tc>
        <w:tc>
          <w:tcPr>
            <w:tcW w:w="426" w:type="dxa"/>
          </w:tcPr>
          <w:p w:rsidR="00B916B6" w:rsidRPr="006257CA" w:rsidRDefault="00B916B6" w:rsidP="00B916B6">
            <w:pPr>
              <w:jc w:val="center"/>
              <w:rPr>
                <w:rFonts w:asciiTheme="minorHAnsi" w:hAnsiTheme="minorHAnsi" w:cstheme="minorHAnsi"/>
                <w:lang w:val="en-US"/>
              </w:rPr>
            </w:pP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w:t>
            </w:r>
          </w:p>
        </w:tc>
        <w:tc>
          <w:tcPr>
            <w:tcW w:w="425" w:type="dxa"/>
          </w:tcPr>
          <w:p w:rsidR="00B916B6" w:rsidRPr="006257CA" w:rsidRDefault="00B916B6" w:rsidP="00B916B6">
            <w:pPr>
              <w:jc w:val="center"/>
              <w:rPr>
                <w:rFonts w:asciiTheme="minorHAnsi" w:hAnsiTheme="minorHAnsi" w:cstheme="minorHAnsi"/>
                <w:lang w:val="en-US"/>
              </w:rPr>
            </w:pP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68</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68</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82</w:t>
            </w:r>
          </w:p>
        </w:tc>
        <w:tc>
          <w:tcPr>
            <w:tcW w:w="709"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75</w:t>
            </w:r>
          </w:p>
        </w:tc>
      </w:tr>
      <w:tr w:rsidR="00B916B6" w:rsidRPr="006257CA" w:rsidTr="00B916B6">
        <w:tc>
          <w:tcPr>
            <w:tcW w:w="1359" w:type="dxa"/>
          </w:tcPr>
          <w:p w:rsidR="00B916B6" w:rsidRPr="006257CA" w:rsidRDefault="00B916B6" w:rsidP="00B916B6">
            <w:pPr>
              <w:rPr>
                <w:rFonts w:asciiTheme="minorHAnsi" w:hAnsiTheme="minorHAnsi" w:cstheme="minorHAnsi"/>
                <w:lang w:val="en-US"/>
              </w:rPr>
            </w:pPr>
            <w:r w:rsidRPr="006257CA">
              <w:rPr>
                <w:rFonts w:asciiTheme="minorHAnsi" w:hAnsiTheme="minorHAnsi" w:cstheme="minorHAnsi"/>
                <w:lang w:val="en-US"/>
              </w:rPr>
              <w:t>BH</w:t>
            </w:r>
          </w:p>
        </w:tc>
        <w:tc>
          <w:tcPr>
            <w:tcW w:w="592"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 xml:space="preserve">19 </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2</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10</w:t>
            </w:r>
          </w:p>
        </w:tc>
        <w:tc>
          <w:tcPr>
            <w:tcW w:w="426"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12</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4</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5</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55</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53</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63</w:t>
            </w:r>
          </w:p>
        </w:tc>
        <w:tc>
          <w:tcPr>
            <w:tcW w:w="709"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62</w:t>
            </w:r>
          </w:p>
        </w:tc>
      </w:tr>
      <w:tr w:rsidR="00B916B6" w:rsidRPr="006257CA" w:rsidTr="00B916B6">
        <w:tc>
          <w:tcPr>
            <w:tcW w:w="1359" w:type="dxa"/>
          </w:tcPr>
          <w:p w:rsidR="00B916B6" w:rsidRPr="006257CA" w:rsidRDefault="00B916B6" w:rsidP="00B916B6">
            <w:pPr>
              <w:rPr>
                <w:rFonts w:asciiTheme="minorHAnsi" w:hAnsiTheme="minorHAnsi" w:cstheme="minorHAnsi"/>
                <w:lang w:val="en-US"/>
              </w:rPr>
            </w:pPr>
            <w:r w:rsidRPr="006257CA">
              <w:rPr>
                <w:rFonts w:asciiTheme="minorHAnsi" w:hAnsiTheme="minorHAnsi" w:cstheme="minorHAnsi"/>
                <w:lang w:val="en-US"/>
              </w:rPr>
              <w:t>Croatia</w:t>
            </w:r>
          </w:p>
        </w:tc>
        <w:tc>
          <w:tcPr>
            <w:tcW w:w="592"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7</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3</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w:t>
            </w:r>
          </w:p>
        </w:tc>
        <w:tc>
          <w:tcPr>
            <w:tcW w:w="426"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2</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7</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2</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86</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85</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64</w:t>
            </w:r>
          </w:p>
        </w:tc>
        <w:tc>
          <w:tcPr>
            <w:tcW w:w="709"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69</w:t>
            </w:r>
          </w:p>
        </w:tc>
      </w:tr>
      <w:tr w:rsidR="00B916B6" w:rsidRPr="006257CA" w:rsidTr="00B916B6">
        <w:tc>
          <w:tcPr>
            <w:tcW w:w="1359" w:type="dxa"/>
          </w:tcPr>
          <w:p w:rsidR="00B916B6" w:rsidRPr="006257CA" w:rsidRDefault="00B916B6" w:rsidP="00B916B6">
            <w:pPr>
              <w:rPr>
                <w:rFonts w:asciiTheme="minorHAnsi" w:hAnsiTheme="minorHAnsi" w:cstheme="minorHAnsi"/>
                <w:lang w:val="en-US"/>
              </w:rPr>
            </w:pPr>
            <w:r w:rsidRPr="006257CA">
              <w:rPr>
                <w:rFonts w:asciiTheme="minorHAnsi" w:hAnsiTheme="minorHAnsi" w:cstheme="minorHAnsi"/>
                <w:lang w:val="en-US"/>
              </w:rPr>
              <w:t xml:space="preserve">Kosovo </w:t>
            </w:r>
          </w:p>
        </w:tc>
        <w:tc>
          <w:tcPr>
            <w:tcW w:w="592"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5</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2</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17</w:t>
            </w:r>
          </w:p>
        </w:tc>
        <w:tc>
          <w:tcPr>
            <w:tcW w:w="426"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10</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52</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54</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75</w:t>
            </w:r>
          </w:p>
        </w:tc>
        <w:tc>
          <w:tcPr>
            <w:tcW w:w="709"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78</w:t>
            </w:r>
          </w:p>
        </w:tc>
      </w:tr>
      <w:tr w:rsidR="00B916B6" w:rsidRPr="006257CA" w:rsidTr="00B916B6">
        <w:tc>
          <w:tcPr>
            <w:tcW w:w="1359" w:type="dxa"/>
          </w:tcPr>
          <w:p w:rsidR="00B916B6" w:rsidRPr="006257CA" w:rsidRDefault="00B916B6" w:rsidP="00B916B6">
            <w:pPr>
              <w:rPr>
                <w:rFonts w:asciiTheme="minorHAnsi" w:hAnsiTheme="minorHAnsi" w:cstheme="minorHAnsi"/>
                <w:lang w:val="en-US"/>
              </w:rPr>
            </w:pPr>
            <w:r w:rsidRPr="006257CA">
              <w:rPr>
                <w:rFonts w:asciiTheme="minorHAnsi" w:hAnsiTheme="minorHAnsi" w:cstheme="minorHAnsi"/>
                <w:lang w:val="en-US"/>
              </w:rPr>
              <w:t>Montenegro</w:t>
            </w:r>
          </w:p>
        </w:tc>
        <w:tc>
          <w:tcPr>
            <w:tcW w:w="592"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0</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5</w:t>
            </w:r>
          </w:p>
        </w:tc>
        <w:tc>
          <w:tcPr>
            <w:tcW w:w="426"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2</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0</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67</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65</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104</w:t>
            </w:r>
          </w:p>
        </w:tc>
        <w:tc>
          <w:tcPr>
            <w:tcW w:w="709"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103</w:t>
            </w:r>
          </w:p>
        </w:tc>
      </w:tr>
      <w:tr w:rsidR="00B916B6" w:rsidRPr="006257CA" w:rsidTr="00B916B6">
        <w:tc>
          <w:tcPr>
            <w:tcW w:w="1359" w:type="dxa"/>
          </w:tcPr>
          <w:p w:rsidR="00B916B6" w:rsidRPr="006257CA" w:rsidRDefault="00B916B6" w:rsidP="00B916B6">
            <w:pPr>
              <w:rPr>
                <w:rFonts w:asciiTheme="minorHAnsi" w:hAnsiTheme="minorHAnsi" w:cstheme="minorHAnsi"/>
                <w:lang w:val="en-US"/>
              </w:rPr>
            </w:pPr>
            <w:r w:rsidRPr="006257CA">
              <w:rPr>
                <w:rFonts w:asciiTheme="minorHAnsi" w:hAnsiTheme="minorHAnsi" w:cstheme="minorHAnsi"/>
                <w:lang w:val="en-US"/>
              </w:rPr>
              <w:t>N. Macedonia</w:t>
            </w:r>
          </w:p>
        </w:tc>
        <w:tc>
          <w:tcPr>
            <w:tcW w:w="592"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19</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2</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0</w:t>
            </w:r>
          </w:p>
        </w:tc>
        <w:tc>
          <w:tcPr>
            <w:tcW w:w="426"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0</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0</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0</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58</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59</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95</w:t>
            </w:r>
          </w:p>
        </w:tc>
        <w:tc>
          <w:tcPr>
            <w:tcW w:w="709"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109</w:t>
            </w:r>
          </w:p>
        </w:tc>
      </w:tr>
      <w:tr w:rsidR="00B916B6" w:rsidRPr="006257CA" w:rsidTr="00B916B6">
        <w:tc>
          <w:tcPr>
            <w:tcW w:w="1359" w:type="dxa"/>
          </w:tcPr>
          <w:p w:rsidR="00B916B6" w:rsidRPr="006257CA" w:rsidRDefault="00B916B6" w:rsidP="00B916B6">
            <w:pPr>
              <w:rPr>
                <w:rFonts w:asciiTheme="minorHAnsi" w:hAnsiTheme="minorHAnsi" w:cstheme="minorHAnsi"/>
                <w:lang w:val="en-US"/>
              </w:rPr>
            </w:pPr>
            <w:r w:rsidRPr="006257CA">
              <w:rPr>
                <w:rFonts w:asciiTheme="minorHAnsi" w:hAnsiTheme="minorHAnsi" w:cstheme="minorHAnsi"/>
                <w:lang w:val="en-US"/>
              </w:rPr>
              <w:t>Serbia</w:t>
            </w:r>
          </w:p>
        </w:tc>
        <w:tc>
          <w:tcPr>
            <w:tcW w:w="592"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16</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8</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7</w:t>
            </w:r>
          </w:p>
        </w:tc>
        <w:tc>
          <w:tcPr>
            <w:tcW w:w="426"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13</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9</w:t>
            </w:r>
          </w:p>
        </w:tc>
        <w:tc>
          <w:tcPr>
            <w:tcW w:w="425"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7</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74</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67</w:t>
            </w:r>
          </w:p>
        </w:tc>
        <w:tc>
          <w:tcPr>
            <w:tcW w:w="567"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90</w:t>
            </w:r>
          </w:p>
        </w:tc>
        <w:tc>
          <w:tcPr>
            <w:tcW w:w="709" w:type="dxa"/>
          </w:tcPr>
          <w:p w:rsidR="00B916B6" w:rsidRPr="006257CA" w:rsidRDefault="00B916B6" w:rsidP="00B916B6">
            <w:pPr>
              <w:jc w:val="center"/>
              <w:rPr>
                <w:rFonts w:asciiTheme="minorHAnsi" w:hAnsiTheme="minorHAnsi" w:cstheme="minorHAnsi"/>
                <w:lang w:val="en-US"/>
              </w:rPr>
            </w:pPr>
            <w:r w:rsidRPr="006257CA">
              <w:rPr>
                <w:rFonts w:asciiTheme="minorHAnsi" w:hAnsiTheme="minorHAnsi" w:cstheme="minorHAnsi"/>
                <w:lang w:val="en-US"/>
              </w:rPr>
              <w:t>76</w:t>
            </w:r>
          </w:p>
        </w:tc>
      </w:tr>
    </w:tbl>
    <w:p w:rsidR="00B916B6" w:rsidRPr="006257CA" w:rsidRDefault="00B916B6" w:rsidP="00B916B6">
      <w:pPr>
        <w:spacing w:after="0" w:line="240" w:lineRule="auto"/>
        <w:jc w:val="both"/>
        <w:rPr>
          <w:rFonts w:eastAsia="Times New Roman" w:cstheme="minorHAnsi"/>
          <w:lang w:val="en-US" w:eastAsia="en-GB"/>
        </w:rPr>
      </w:pPr>
    </w:p>
    <w:p w:rsidR="00F075FC" w:rsidRPr="006257CA" w:rsidRDefault="00F075FC" w:rsidP="00B916B6">
      <w:pPr>
        <w:spacing w:after="0" w:line="240" w:lineRule="auto"/>
        <w:jc w:val="both"/>
        <w:rPr>
          <w:rFonts w:eastAsia="Times New Roman" w:cstheme="minorHAnsi"/>
          <w:lang w:val="en-US" w:eastAsia="en-GB"/>
        </w:rPr>
      </w:pPr>
    </w:p>
    <w:p w:rsidR="00F075FC" w:rsidRPr="006257CA" w:rsidRDefault="00F075FC" w:rsidP="00B916B6">
      <w:pPr>
        <w:spacing w:after="0" w:line="240" w:lineRule="auto"/>
        <w:jc w:val="both"/>
        <w:rPr>
          <w:rFonts w:eastAsia="Times New Roman" w:cstheme="minorHAnsi"/>
          <w:lang w:val="en-US" w:eastAsia="en-GB"/>
        </w:rPr>
      </w:pPr>
    </w:p>
    <w:p w:rsidR="00B916B6" w:rsidRPr="006257CA" w:rsidRDefault="00B916B6" w:rsidP="00B916B6">
      <w:pPr>
        <w:spacing w:after="0" w:line="240" w:lineRule="auto"/>
        <w:jc w:val="both"/>
        <w:rPr>
          <w:rFonts w:eastAsia="Times New Roman" w:cstheme="minorHAnsi"/>
          <w:lang w:val="en-US" w:eastAsia="en-GB"/>
        </w:rPr>
      </w:pPr>
    </w:p>
    <w:p w:rsidR="00B916B6" w:rsidRPr="006257CA" w:rsidRDefault="00B916B6" w:rsidP="00B916B6">
      <w:pPr>
        <w:spacing w:after="0" w:line="240" w:lineRule="auto"/>
        <w:jc w:val="both"/>
        <w:rPr>
          <w:rFonts w:eastAsia="Times New Roman" w:cstheme="minorHAnsi"/>
          <w:lang w:val="en-US" w:eastAsia="en-GB"/>
        </w:rPr>
      </w:pPr>
    </w:p>
    <w:p w:rsidR="00F075FC" w:rsidRPr="006257CA" w:rsidRDefault="00B916B6" w:rsidP="006E36FB">
      <w:pPr>
        <w:spacing w:after="0" w:line="240" w:lineRule="auto"/>
        <w:jc w:val="both"/>
        <w:rPr>
          <w:rFonts w:eastAsiaTheme="minorEastAsia" w:cstheme="minorHAnsi"/>
          <w:b/>
          <w:kern w:val="1"/>
          <w:u w:val="single"/>
          <w:lang w:val="en-US"/>
        </w:rPr>
      </w:pPr>
      <w:r w:rsidRPr="006257CA">
        <w:rPr>
          <w:rFonts w:eastAsia="Times New Roman" w:cstheme="minorHAnsi"/>
          <w:lang w:val="en-US" w:eastAsia="en-GB"/>
        </w:rPr>
        <w:tab/>
      </w:r>
      <w:r w:rsidR="00F075FC" w:rsidRPr="006257CA">
        <w:rPr>
          <w:rFonts w:eastAsia="Times New Roman" w:cstheme="minorHAnsi"/>
          <w:i/>
          <w:lang w:val="en-US" w:eastAsia="en-GB"/>
        </w:rPr>
        <w:tab/>
      </w:r>
    </w:p>
    <w:p w:rsidR="0059000A" w:rsidRPr="006257CA" w:rsidRDefault="0059000A" w:rsidP="0059000A">
      <w:pPr>
        <w:jc w:val="both"/>
        <w:rPr>
          <w:rFonts w:cstheme="minorHAnsi"/>
          <w:b/>
          <w:lang w:val="en-US" w:eastAsia="hr-HR"/>
        </w:rPr>
      </w:pPr>
    </w:p>
    <w:p w:rsidR="001D462F" w:rsidRPr="006257CA" w:rsidRDefault="001D462F" w:rsidP="0059000A">
      <w:pPr>
        <w:jc w:val="both"/>
        <w:rPr>
          <w:rFonts w:cstheme="minorHAnsi"/>
          <w:b/>
          <w:lang w:val="en-US" w:eastAsia="hr-HR"/>
        </w:rPr>
      </w:pPr>
    </w:p>
    <w:p w:rsidR="001D462F" w:rsidRPr="006257CA" w:rsidRDefault="001D462F" w:rsidP="0059000A">
      <w:pPr>
        <w:jc w:val="both"/>
        <w:rPr>
          <w:rFonts w:cstheme="minorHAnsi"/>
          <w:b/>
          <w:lang w:val="en-US" w:eastAsia="hr-HR"/>
        </w:rPr>
      </w:pPr>
    </w:p>
    <w:p w:rsidR="001D462F" w:rsidRPr="006257CA" w:rsidRDefault="001D462F" w:rsidP="0059000A">
      <w:pPr>
        <w:jc w:val="both"/>
        <w:rPr>
          <w:rFonts w:cstheme="minorHAnsi"/>
          <w:b/>
          <w:lang w:val="en-US" w:eastAsia="hr-HR"/>
        </w:rPr>
      </w:pPr>
    </w:p>
    <w:p w:rsidR="001D462F" w:rsidRPr="006257CA" w:rsidRDefault="001D462F" w:rsidP="0059000A">
      <w:pPr>
        <w:jc w:val="both"/>
        <w:rPr>
          <w:rFonts w:cstheme="minorHAnsi"/>
          <w:b/>
          <w:lang w:val="en-US" w:eastAsia="hr-HR"/>
        </w:rPr>
      </w:pPr>
    </w:p>
    <w:p w:rsidR="001D462F" w:rsidRPr="006257CA" w:rsidRDefault="001D462F" w:rsidP="0059000A">
      <w:pPr>
        <w:jc w:val="both"/>
        <w:rPr>
          <w:rFonts w:cstheme="minorHAnsi"/>
          <w:b/>
          <w:lang w:val="en-US" w:eastAsia="hr-HR"/>
        </w:rPr>
      </w:pPr>
    </w:p>
    <w:p w:rsidR="00721580" w:rsidRPr="006257CA" w:rsidRDefault="003848BB" w:rsidP="00721580">
      <w:pPr>
        <w:spacing w:after="0" w:line="240" w:lineRule="auto"/>
        <w:rPr>
          <w:rFonts w:cstheme="minorHAnsi"/>
          <w:b/>
          <w:lang w:val="en-US" w:eastAsia="hr-HR"/>
        </w:rPr>
      </w:pPr>
      <w:r>
        <w:rPr>
          <w:rFonts w:cstheme="minorHAnsi"/>
          <w:b/>
          <w:lang w:val="en-US" w:eastAsia="hr-HR"/>
        </w:rPr>
        <w:tab/>
      </w:r>
    </w:p>
    <w:p w:rsidR="00721580" w:rsidRPr="006257CA" w:rsidRDefault="00721580" w:rsidP="00721580">
      <w:pPr>
        <w:spacing w:after="0" w:line="240" w:lineRule="auto"/>
        <w:rPr>
          <w:rFonts w:cstheme="minorHAnsi"/>
          <w:b/>
          <w:lang w:val="en-US" w:eastAsia="hr-HR"/>
        </w:rPr>
      </w:pPr>
      <w:r w:rsidRPr="006257CA">
        <w:rPr>
          <w:rFonts w:cstheme="minorHAnsi"/>
          <w:b/>
          <w:lang w:val="en-US" w:eastAsia="hr-HR"/>
        </w:rPr>
        <w:t xml:space="preserve">Position: </w:t>
      </w:r>
      <w:r w:rsidRPr="006257CA">
        <w:rPr>
          <w:rFonts w:cstheme="minorHAnsi"/>
          <w:lang w:val="en-US" w:eastAsia="hr-HR"/>
        </w:rPr>
        <w:t xml:space="preserve"> </w:t>
      </w:r>
      <w:r w:rsidRPr="006257CA">
        <w:rPr>
          <w:rFonts w:cstheme="minorHAnsi"/>
          <w:lang w:val="en-US" w:eastAsia="hr-HR"/>
        </w:rPr>
        <w:tab/>
        <w:t xml:space="preserve">Online Communication Officer </w:t>
      </w:r>
      <w:r w:rsidR="009A35F6">
        <w:rPr>
          <w:rFonts w:cstheme="minorHAnsi"/>
          <w:lang w:val="en-US" w:eastAsia="hr-HR"/>
        </w:rPr>
        <w:t>–</w:t>
      </w:r>
      <w:r w:rsidRPr="006257CA">
        <w:rPr>
          <w:rFonts w:cstheme="minorHAnsi"/>
          <w:lang w:val="en-US" w:eastAsia="hr-HR"/>
        </w:rPr>
        <w:t xml:space="preserve"> OCO</w:t>
      </w:r>
      <w:r w:rsidR="009A35F6">
        <w:rPr>
          <w:rFonts w:cstheme="minorHAnsi"/>
          <w:lang w:val="en-US" w:eastAsia="hr-HR"/>
        </w:rPr>
        <w:t xml:space="preserve"> – part time</w:t>
      </w:r>
      <w:bookmarkStart w:id="0" w:name="_GoBack"/>
      <w:bookmarkEnd w:id="0"/>
    </w:p>
    <w:p w:rsidR="00721580" w:rsidRPr="006257CA" w:rsidRDefault="00721580" w:rsidP="00721580">
      <w:pPr>
        <w:spacing w:after="0" w:line="240" w:lineRule="auto"/>
        <w:rPr>
          <w:rFonts w:cstheme="minorHAnsi"/>
          <w:lang w:val="en-US" w:eastAsia="hr-HR"/>
        </w:rPr>
      </w:pPr>
      <w:r w:rsidRPr="006257CA">
        <w:rPr>
          <w:rFonts w:cstheme="minorHAnsi"/>
          <w:b/>
          <w:lang w:val="en-US" w:eastAsia="hr-HR"/>
        </w:rPr>
        <w:t xml:space="preserve">Reports to:  </w:t>
      </w:r>
      <w:r w:rsidRPr="006257CA">
        <w:rPr>
          <w:rFonts w:cstheme="minorHAnsi"/>
          <w:b/>
          <w:lang w:val="en-US" w:eastAsia="hr-HR"/>
        </w:rPr>
        <w:tab/>
      </w:r>
      <w:r w:rsidR="00435FF9">
        <w:rPr>
          <w:rFonts w:cstheme="minorHAnsi"/>
          <w:lang w:val="en-US" w:eastAsia="hr-HR"/>
        </w:rPr>
        <w:t>Researcher based in Albania</w:t>
      </w:r>
      <w:r w:rsidRPr="006257CA">
        <w:rPr>
          <w:rFonts w:cstheme="minorHAnsi"/>
          <w:lang w:val="en-US" w:eastAsia="hr-HR"/>
        </w:rPr>
        <w:t xml:space="preserve"> </w:t>
      </w:r>
      <w:r w:rsidR="00435FF9">
        <w:rPr>
          <w:rFonts w:cstheme="minorHAnsi"/>
          <w:lang w:val="en-US" w:eastAsia="hr-HR"/>
        </w:rPr>
        <w:t>and Project Manager</w:t>
      </w:r>
    </w:p>
    <w:p w:rsidR="00721580" w:rsidRPr="006257CA" w:rsidRDefault="00721580" w:rsidP="00721580">
      <w:pPr>
        <w:spacing w:after="0" w:line="240" w:lineRule="auto"/>
        <w:rPr>
          <w:rFonts w:cstheme="minorHAnsi"/>
          <w:lang w:val="en-US" w:eastAsia="hr-HR"/>
        </w:rPr>
      </w:pPr>
    </w:p>
    <w:p w:rsidR="00721580" w:rsidRPr="006257CA" w:rsidRDefault="00721580" w:rsidP="00721580">
      <w:pPr>
        <w:rPr>
          <w:rFonts w:cstheme="minorHAnsi"/>
          <w:lang w:val="en-US" w:eastAsia="hr-HR"/>
        </w:rPr>
      </w:pPr>
    </w:p>
    <w:p w:rsidR="00721580" w:rsidRPr="006257CA" w:rsidRDefault="00721580" w:rsidP="00721580">
      <w:pPr>
        <w:rPr>
          <w:rFonts w:cstheme="minorHAnsi"/>
          <w:b/>
          <w:lang w:val="en-US" w:eastAsia="hr-HR"/>
        </w:rPr>
      </w:pPr>
      <w:r w:rsidRPr="006257CA">
        <w:rPr>
          <w:rFonts w:cstheme="minorHAnsi"/>
          <w:b/>
          <w:lang w:val="en-US" w:eastAsia="hr-HR"/>
        </w:rPr>
        <w:t>Purpose of the job</w:t>
      </w:r>
    </w:p>
    <w:p w:rsidR="00721580" w:rsidRPr="006257CA" w:rsidRDefault="00721580" w:rsidP="00721580">
      <w:pPr>
        <w:jc w:val="both"/>
        <w:rPr>
          <w:rFonts w:cstheme="minorHAnsi"/>
          <w:bCs/>
          <w:lang w:val="en-US" w:eastAsia="hr-HR"/>
        </w:rPr>
      </w:pPr>
      <w:r w:rsidRPr="006257CA">
        <w:rPr>
          <w:rFonts w:cstheme="minorHAnsi"/>
          <w:lang w:val="en-US" w:eastAsia="hr-HR"/>
        </w:rPr>
        <w:t xml:space="preserve">Online Communication Officer is responsible for implementation of </w:t>
      </w:r>
      <w:r w:rsidRPr="006257CA">
        <w:rPr>
          <w:rFonts w:cstheme="minorHAnsi"/>
          <w:i/>
          <w:lang w:val="en-US" w:eastAsia="hr-HR"/>
        </w:rPr>
        <w:t>Safejournalists.net</w:t>
      </w:r>
      <w:r w:rsidRPr="006257CA">
        <w:rPr>
          <w:rFonts w:cstheme="minorHAnsi"/>
          <w:lang w:val="en-US" w:eastAsia="hr-HR"/>
        </w:rPr>
        <w:t xml:space="preserve"> </w:t>
      </w:r>
      <w:r w:rsidRPr="006257CA">
        <w:rPr>
          <w:rFonts w:cstheme="minorHAnsi"/>
          <w:i/>
          <w:lang w:val="en-US"/>
        </w:rPr>
        <w:t xml:space="preserve">online communication strategy   </w:t>
      </w:r>
      <w:r w:rsidRPr="006257CA">
        <w:rPr>
          <w:rFonts w:cstheme="minorHAnsi"/>
          <w:lang w:val="en-US"/>
        </w:rPr>
        <w:t xml:space="preserve">and safejournalists’ platform online visibility. </w:t>
      </w:r>
      <w:r w:rsidRPr="006257CA">
        <w:rPr>
          <w:rFonts w:cstheme="minorHAnsi"/>
          <w:lang w:val="en-US" w:eastAsia="hr-HR"/>
        </w:rPr>
        <w:t>All t</w:t>
      </w:r>
      <w:r w:rsidRPr="006257CA">
        <w:rPr>
          <w:rFonts w:cstheme="minorHAnsi"/>
          <w:bCs/>
          <w:lang w:val="en-US" w:eastAsia="hr-HR"/>
        </w:rPr>
        <w:t xml:space="preserve">asks and duties of OCO derive from IJAS contract with European Commission and are reflected in IJAS contract with organization, in the </w:t>
      </w:r>
      <w:r w:rsidRPr="006257CA">
        <w:rPr>
          <w:rFonts w:cstheme="minorHAnsi"/>
          <w:i/>
          <w:lang w:val="en-US" w:eastAsia="hr-HR"/>
        </w:rPr>
        <w:t>Safejournalists.net</w:t>
      </w:r>
      <w:r w:rsidRPr="006257CA">
        <w:rPr>
          <w:rFonts w:cstheme="minorHAnsi"/>
          <w:lang w:val="en-US" w:eastAsia="hr-HR"/>
        </w:rPr>
        <w:t xml:space="preserve"> </w:t>
      </w:r>
      <w:r w:rsidRPr="006257CA">
        <w:rPr>
          <w:rFonts w:cstheme="minorHAnsi"/>
          <w:i/>
          <w:lang w:val="en-US"/>
        </w:rPr>
        <w:t xml:space="preserve">online communication strategy </w:t>
      </w:r>
      <w:r w:rsidRPr="006257CA">
        <w:rPr>
          <w:rFonts w:cstheme="minorHAnsi"/>
          <w:lang w:val="en-US"/>
        </w:rPr>
        <w:t xml:space="preserve">that was jointly produced during the implementation of the previous joint project of the Safejournalists Platform </w:t>
      </w:r>
      <w:r w:rsidR="00435FF9">
        <w:rPr>
          <w:rFonts w:cstheme="minorHAnsi"/>
          <w:lang w:val="en-US"/>
        </w:rPr>
        <w:t xml:space="preserve">and updated recently. </w:t>
      </w:r>
    </w:p>
    <w:p w:rsidR="00721580" w:rsidRPr="006257CA" w:rsidRDefault="00721580" w:rsidP="00721580">
      <w:pPr>
        <w:spacing w:after="0" w:line="240" w:lineRule="auto"/>
        <w:rPr>
          <w:rFonts w:cstheme="minorHAnsi"/>
          <w:lang w:val="en-US" w:eastAsia="hr-HR"/>
        </w:rPr>
      </w:pPr>
    </w:p>
    <w:p w:rsidR="00721580" w:rsidRPr="006257CA" w:rsidRDefault="00721580" w:rsidP="00721580">
      <w:pPr>
        <w:pStyle w:val="ListParagraph"/>
        <w:tabs>
          <w:tab w:val="left" w:pos="284"/>
        </w:tabs>
        <w:suppressAutoHyphens/>
        <w:spacing w:after="120" w:line="100" w:lineRule="atLeast"/>
        <w:ind w:left="0"/>
        <w:contextualSpacing w:val="0"/>
        <w:jc w:val="both"/>
        <w:rPr>
          <w:rFonts w:cstheme="minorHAnsi"/>
          <w:lang w:val="en-US"/>
        </w:rPr>
      </w:pPr>
      <w:r w:rsidRPr="006257CA">
        <w:rPr>
          <w:rFonts w:cstheme="minorHAnsi"/>
          <w:lang w:val="en-US" w:eastAsia="hr-HR"/>
        </w:rPr>
        <w:t xml:space="preserve">Online Communication Officer - </w:t>
      </w:r>
      <w:r w:rsidRPr="006257CA">
        <w:rPr>
          <w:rFonts w:cstheme="minorHAnsi"/>
          <w:lang w:val="en-US"/>
        </w:rPr>
        <w:t>OCO will:</w:t>
      </w:r>
    </w:p>
    <w:p w:rsidR="00721580" w:rsidRDefault="00721580" w:rsidP="00721580">
      <w:pPr>
        <w:pStyle w:val="ListParagraph"/>
        <w:numPr>
          <w:ilvl w:val="0"/>
          <w:numId w:val="7"/>
        </w:numPr>
        <w:tabs>
          <w:tab w:val="left" w:pos="284"/>
        </w:tabs>
        <w:suppressAutoHyphens/>
        <w:spacing w:after="120" w:line="100" w:lineRule="atLeast"/>
        <w:contextualSpacing w:val="0"/>
        <w:jc w:val="both"/>
        <w:rPr>
          <w:rFonts w:cstheme="minorHAnsi"/>
          <w:lang w:val="en-US"/>
        </w:rPr>
      </w:pPr>
      <w:r w:rsidRPr="006257CA">
        <w:rPr>
          <w:rFonts w:cstheme="minorHAnsi"/>
          <w:lang w:val="en-US"/>
        </w:rPr>
        <w:t>U</w:t>
      </w:r>
      <w:r w:rsidR="00FA798F" w:rsidRPr="006257CA">
        <w:rPr>
          <w:rFonts w:cstheme="minorHAnsi"/>
          <w:lang w:val="en-US"/>
        </w:rPr>
        <w:t>pdate</w:t>
      </w:r>
      <w:r w:rsidRPr="006257CA">
        <w:rPr>
          <w:rFonts w:cstheme="minorHAnsi"/>
          <w:lang w:val="en-US"/>
        </w:rPr>
        <w:t xml:space="preserve"> the </w:t>
      </w:r>
      <w:r w:rsidRPr="006257CA">
        <w:rPr>
          <w:rFonts w:cstheme="minorHAnsi"/>
          <w:i/>
          <w:lang w:val="en-US" w:eastAsia="hr-HR"/>
        </w:rPr>
        <w:t>Safejournalists.net</w:t>
      </w:r>
      <w:r w:rsidRPr="006257CA">
        <w:rPr>
          <w:rFonts w:cstheme="minorHAnsi"/>
          <w:lang w:val="en-US" w:eastAsia="hr-HR"/>
        </w:rPr>
        <w:t xml:space="preserve"> </w:t>
      </w:r>
      <w:r w:rsidRPr="006257CA">
        <w:rPr>
          <w:rFonts w:cstheme="minorHAnsi"/>
          <w:i/>
          <w:lang w:val="en-US"/>
        </w:rPr>
        <w:t>online communication strategy</w:t>
      </w:r>
      <w:r w:rsidRPr="006257CA">
        <w:rPr>
          <w:rFonts w:cstheme="minorHAnsi"/>
          <w:lang w:val="en-US"/>
        </w:rPr>
        <w:t xml:space="preserve"> bearing in mind specific needs and constraints of the country</w:t>
      </w:r>
      <w:r w:rsidR="00FA798F" w:rsidRPr="006257CA">
        <w:rPr>
          <w:rFonts w:cstheme="minorHAnsi"/>
          <w:lang w:val="en-US"/>
        </w:rPr>
        <w:t xml:space="preserve"> together with the rest of the projects’ online communication team</w:t>
      </w:r>
    </w:p>
    <w:p w:rsidR="00435FF9" w:rsidRPr="006257CA" w:rsidRDefault="00435FF9" w:rsidP="00721580">
      <w:pPr>
        <w:pStyle w:val="ListParagraph"/>
        <w:numPr>
          <w:ilvl w:val="0"/>
          <w:numId w:val="7"/>
        </w:numPr>
        <w:tabs>
          <w:tab w:val="left" w:pos="284"/>
        </w:tabs>
        <w:suppressAutoHyphens/>
        <w:spacing w:after="120" w:line="100" w:lineRule="atLeast"/>
        <w:contextualSpacing w:val="0"/>
        <w:jc w:val="both"/>
        <w:rPr>
          <w:rFonts w:cstheme="minorHAnsi"/>
          <w:lang w:val="en-US"/>
        </w:rPr>
      </w:pPr>
      <w:r>
        <w:rPr>
          <w:rFonts w:cstheme="minorHAnsi"/>
          <w:lang w:val="en-US"/>
        </w:rPr>
        <w:t>Create an accounts on online social networks and update it on regular basis</w:t>
      </w:r>
    </w:p>
    <w:p w:rsidR="00721580" w:rsidRPr="006257CA" w:rsidRDefault="00721580" w:rsidP="00721580">
      <w:pPr>
        <w:pStyle w:val="ListParagraph"/>
        <w:numPr>
          <w:ilvl w:val="0"/>
          <w:numId w:val="7"/>
        </w:numPr>
        <w:tabs>
          <w:tab w:val="left" w:pos="284"/>
        </w:tabs>
        <w:suppressAutoHyphens/>
        <w:spacing w:after="120" w:line="100" w:lineRule="atLeast"/>
        <w:contextualSpacing w:val="0"/>
        <w:jc w:val="both"/>
        <w:rPr>
          <w:rFonts w:cstheme="minorHAnsi"/>
          <w:lang w:val="en-US"/>
        </w:rPr>
      </w:pPr>
      <w:r w:rsidRPr="006257CA">
        <w:rPr>
          <w:rFonts w:cstheme="minorHAnsi"/>
          <w:lang w:val="en-US"/>
        </w:rPr>
        <w:t xml:space="preserve">Implement </w:t>
      </w:r>
      <w:r w:rsidRPr="006257CA">
        <w:rPr>
          <w:rFonts w:cstheme="minorHAnsi"/>
          <w:i/>
          <w:lang w:val="en-US" w:eastAsia="hr-HR"/>
        </w:rPr>
        <w:t>Safejournalists.net</w:t>
      </w:r>
      <w:r w:rsidRPr="006257CA">
        <w:rPr>
          <w:rFonts w:cstheme="minorHAnsi"/>
          <w:lang w:val="en-US" w:eastAsia="hr-HR"/>
        </w:rPr>
        <w:t xml:space="preserve"> </w:t>
      </w:r>
      <w:r w:rsidRPr="006257CA">
        <w:rPr>
          <w:rFonts w:cstheme="minorHAnsi"/>
          <w:i/>
          <w:lang w:val="en-US"/>
        </w:rPr>
        <w:t>online communication strategy</w:t>
      </w:r>
      <w:r w:rsidRPr="006257CA">
        <w:rPr>
          <w:rFonts w:cstheme="minorHAnsi"/>
          <w:lang w:val="en-US"/>
        </w:rPr>
        <w:t xml:space="preserve"> and, among other, include:</w:t>
      </w:r>
    </w:p>
    <w:p w:rsidR="00721580" w:rsidRPr="006257CA" w:rsidRDefault="00721580" w:rsidP="00721580">
      <w:pPr>
        <w:pStyle w:val="ListParagraph"/>
        <w:numPr>
          <w:ilvl w:val="0"/>
          <w:numId w:val="30"/>
        </w:numPr>
        <w:tabs>
          <w:tab w:val="left" w:pos="284"/>
          <w:tab w:val="left" w:pos="1134"/>
        </w:tabs>
        <w:suppressAutoHyphens/>
        <w:spacing w:after="120" w:line="100" w:lineRule="atLeast"/>
        <w:ind w:left="1134" w:hanging="283"/>
        <w:contextualSpacing w:val="0"/>
        <w:jc w:val="both"/>
        <w:rPr>
          <w:rFonts w:cstheme="minorHAnsi"/>
          <w:lang w:val="en-US"/>
        </w:rPr>
      </w:pPr>
      <w:r w:rsidRPr="006257CA">
        <w:rPr>
          <w:rFonts w:cstheme="minorHAnsi"/>
          <w:lang w:val="en-US"/>
        </w:rPr>
        <w:t xml:space="preserve">Working closely with SEWP Researcher who suggest content  for publishing on </w:t>
      </w:r>
      <w:hyperlink r:id="rId12" w:history="1">
        <w:r w:rsidRPr="006257CA">
          <w:rPr>
            <w:rStyle w:val="Hyperlink"/>
            <w:rFonts w:cstheme="minorHAnsi"/>
            <w:lang w:val="en-US"/>
          </w:rPr>
          <w:t>www.safejournalists.net</w:t>
        </w:r>
      </w:hyperlink>
      <w:r w:rsidRPr="006257CA">
        <w:rPr>
          <w:rFonts w:cstheme="minorHAnsi"/>
          <w:lang w:val="en-US"/>
        </w:rPr>
        <w:t xml:space="preserve"> platform and coordinate promotion of the platform content</w:t>
      </w:r>
    </w:p>
    <w:p w:rsidR="00721580" w:rsidRPr="006257CA" w:rsidRDefault="00721580" w:rsidP="00721580">
      <w:pPr>
        <w:pStyle w:val="ListParagraph"/>
        <w:numPr>
          <w:ilvl w:val="0"/>
          <w:numId w:val="30"/>
        </w:numPr>
        <w:tabs>
          <w:tab w:val="left" w:pos="284"/>
          <w:tab w:val="left" w:pos="1134"/>
        </w:tabs>
        <w:suppressAutoHyphens/>
        <w:spacing w:after="120" w:line="100" w:lineRule="atLeast"/>
        <w:ind w:left="1134" w:hanging="283"/>
        <w:contextualSpacing w:val="0"/>
        <w:jc w:val="both"/>
        <w:rPr>
          <w:rFonts w:cstheme="minorHAnsi"/>
          <w:lang w:val="en-US"/>
        </w:rPr>
      </w:pPr>
      <w:r w:rsidRPr="006257CA">
        <w:rPr>
          <w:rFonts w:cstheme="minorHAnsi"/>
          <w:lang w:val="en-US"/>
        </w:rPr>
        <w:t xml:space="preserve">Publish all related content on the </w:t>
      </w:r>
      <w:hyperlink r:id="rId13" w:history="1">
        <w:r w:rsidRPr="006257CA">
          <w:rPr>
            <w:rStyle w:val="Hyperlink"/>
            <w:rFonts w:cstheme="minorHAnsi"/>
            <w:lang w:val="en-US"/>
          </w:rPr>
          <w:t>www.safejournalists.net</w:t>
        </w:r>
      </w:hyperlink>
      <w:r w:rsidRPr="006257CA">
        <w:rPr>
          <w:rFonts w:cstheme="minorHAnsi"/>
          <w:lang w:val="en-US"/>
        </w:rPr>
        <w:t xml:space="preserve"> in consultation with SEWP </w:t>
      </w:r>
      <w:r w:rsidR="006257CA" w:rsidRPr="006257CA">
        <w:rPr>
          <w:rFonts w:cstheme="minorHAnsi"/>
          <w:lang w:val="en-US"/>
        </w:rPr>
        <w:t>Researcher</w:t>
      </w:r>
    </w:p>
    <w:p w:rsidR="00721580" w:rsidRPr="006257CA" w:rsidRDefault="00721580" w:rsidP="00721580">
      <w:pPr>
        <w:pStyle w:val="ListParagraph"/>
        <w:numPr>
          <w:ilvl w:val="0"/>
          <w:numId w:val="30"/>
        </w:numPr>
        <w:tabs>
          <w:tab w:val="left" w:pos="284"/>
          <w:tab w:val="left" w:pos="1134"/>
        </w:tabs>
        <w:suppressAutoHyphens/>
        <w:spacing w:after="120" w:line="100" w:lineRule="atLeast"/>
        <w:ind w:left="1134" w:hanging="283"/>
        <w:contextualSpacing w:val="0"/>
        <w:jc w:val="both"/>
        <w:rPr>
          <w:rFonts w:cstheme="minorHAnsi"/>
          <w:lang w:val="en-US"/>
        </w:rPr>
      </w:pPr>
      <w:r w:rsidRPr="006257CA">
        <w:rPr>
          <w:rFonts w:cstheme="minorHAnsi"/>
          <w:lang w:val="en-US"/>
        </w:rPr>
        <w:lastRenderedPageBreak/>
        <w:t xml:space="preserve">Daily drafting relevant posts in national language (news, press releases, quotes, events etc.) and publishing the using Twitter and Facebook account as well as YouTube and other tools of communication as defined by the </w:t>
      </w:r>
      <w:r w:rsidRPr="006257CA">
        <w:rPr>
          <w:rFonts w:cstheme="minorHAnsi"/>
          <w:i/>
          <w:lang w:val="en-US"/>
        </w:rPr>
        <w:t xml:space="preserve">Strategy </w:t>
      </w:r>
    </w:p>
    <w:p w:rsidR="00721580" w:rsidRPr="006257CA" w:rsidRDefault="00721580" w:rsidP="00721580">
      <w:pPr>
        <w:pStyle w:val="ListParagraph"/>
        <w:numPr>
          <w:ilvl w:val="0"/>
          <w:numId w:val="30"/>
        </w:numPr>
        <w:tabs>
          <w:tab w:val="left" w:pos="284"/>
          <w:tab w:val="left" w:pos="1134"/>
        </w:tabs>
        <w:suppressAutoHyphens/>
        <w:spacing w:after="120" w:line="100" w:lineRule="atLeast"/>
        <w:ind w:left="1134" w:hanging="283"/>
        <w:contextualSpacing w:val="0"/>
        <w:jc w:val="both"/>
        <w:rPr>
          <w:rFonts w:cstheme="minorHAnsi"/>
          <w:lang w:val="en-US"/>
        </w:rPr>
      </w:pPr>
      <w:r w:rsidRPr="006257CA">
        <w:rPr>
          <w:rFonts w:cstheme="minorHAnsi"/>
          <w:lang w:val="en-US"/>
        </w:rPr>
        <w:t>Production or identification of relevant visuals to accompany posts (in accordance with national copyright law)</w:t>
      </w:r>
    </w:p>
    <w:p w:rsidR="00721580" w:rsidRPr="006257CA" w:rsidRDefault="00721580" w:rsidP="00721580">
      <w:pPr>
        <w:pStyle w:val="ListParagraph"/>
        <w:numPr>
          <w:ilvl w:val="0"/>
          <w:numId w:val="30"/>
        </w:numPr>
        <w:tabs>
          <w:tab w:val="left" w:pos="284"/>
          <w:tab w:val="left" w:pos="1134"/>
        </w:tabs>
        <w:suppressAutoHyphens/>
        <w:spacing w:after="120" w:line="100" w:lineRule="atLeast"/>
        <w:ind w:left="1134" w:hanging="283"/>
        <w:contextualSpacing w:val="0"/>
        <w:jc w:val="both"/>
        <w:rPr>
          <w:rFonts w:cstheme="minorHAnsi"/>
          <w:lang w:val="en-US"/>
        </w:rPr>
      </w:pPr>
      <w:r w:rsidRPr="006257CA">
        <w:rPr>
          <w:rFonts w:cstheme="minorHAnsi"/>
          <w:lang w:val="en-US"/>
        </w:rPr>
        <w:t xml:space="preserve">Monitoring of relevant international social media and react in accordance with </w:t>
      </w:r>
      <w:r w:rsidRPr="006257CA">
        <w:rPr>
          <w:rFonts w:cstheme="minorHAnsi"/>
          <w:i/>
          <w:lang w:val="en-US"/>
        </w:rPr>
        <w:t xml:space="preserve">Safejournalists.net online communication strategy </w:t>
      </w:r>
      <w:r w:rsidRPr="006257CA">
        <w:rPr>
          <w:rFonts w:cstheme="minorHAnsi"/>
          <w:lang w:val="en-US"/>
        </w:rPr>
        <w:t>(re-posting, liking, commenting, giving information etc.)</w:t>
      </w:r>
    </w:p>
    <w:p w:rsidR="00721580" w:rsidRPr="006257CA" w:rsidRDefault="00721580" w:rsidP="00721580">
      <w:pPr>
        <w:pStyle w:val="ListParagraph"/>
        <w:numPr>
          <w:ilvl w:val="0"/>
          <w:numId w:val="30"/>
        </w:numPr>
        <w:tabs>
          <w:tab w:val="left" w:pos="284"/>
          <w:tab w:val="left" w:pos="1134"/>
        </w:tabs>
        <w:suppressAutoHyphens/>
        <w:spacing w:after="120" w:line="100" w:lineRule="atLeast"/>
        <w:ind w:left="1134" w:hanging="283"/>
        <w:contextualSpacing w:val="0"/>
        <w:jc w:val="both"/>
        <w:rPr>
          <w:rFonts w:cstheme="minorHAnsi"/>
          <w:lang w:val="en-US"/>
        </w:rPr>
      </w:pPr>
      <w:r w:rsidRPr="006257CA">
        <w:rPr>
          <w:rFonts w:cstheme="minorHAnsi"/>
          <w:lang w:val="en-US"/>
        </w:rPr>
        <w:t>Monitor/’follow’ specific target group members in accordance with project application and goals set in the application and organisations’ Scope of Work</w:t>
      </w:r>
    </w:p>
    <w:p w:rsidR="006257CA" w:rsidRPr="006257CA" w:rsidRDefault="00435FF9" w:rsidP="006257CA">
      <w:pPr>
        <w:pStyle w:val="ListParagraph"/>
        <w:numPr>
          <w:ilvl w:val="0"/>
          <w:numId w:val="30"/>
        </w:numPr>
        <w:tabs>
          <w:tab w:val="left" w:pos="284"/>
          <w:tab w:val="left" w:pos="1134"/>
        </w:tabs>
        <w:suppressAutoHyphens/>
        <w:spacing w:after="120" w:line="100" w:lineRule="atLeast"/>
        <w:ind w:left="1134" w:hanging="283"/>
        <w:contextualSpacing w:val="0"/>
        <w:jc w:val="both"/>
        <w:rPr>
          <w:rFonts w:cstheme="minorHAnsi"/>
          <w:lang w:val="en-US"/>
        </w:rPr>
      </w:pPr>
      <w:r>
        <w:rPr>
          <w:rFonts w:cstheme="minorHAnsi"/>
          <w:lang w:val="en-US"/>
        </w:rPr>
        <w:t>In coordination with  researcher in ALB  and PM</w:t>
      </w:r>
      <w:r w:rsidR="00721580" w:rsidRPr="006257CA">
        <w:rPr>
          <w:rFonts w:cstheme="minorHAnsi"/>
          <w:lang w:val="en-US"/>
        </w:rPr>
        <w:t xml:space="preserve"> use funds for online promotion </w:t>
      </w:r>
    </w:p>
    <w:p w:rsidR="006257CA" w:rsidRPr="006257CA" w:rsidRDefault="006257CA" w:rsidP="006257CA">
      <w:pPr>
        <w:pStyle w:val="ListParagraph"/>
        <w:numPr>
          <w:ilvl w:val="0"/>
          <w:numId w:val="30"/>
        </w:numPr>
        <w:tabs>
          <w:tab w:val="left" w:pos="284"/>
          <w:tab w:val="left" w:pos="1134"/>
        </w:tabs>
        <w:suppressAutoHyphens/>
        <w:spacing w:after="120" w:line="100" w:lineRule="atLeast"/>
        <w:ind w:left="1134" w:hanging="283"/>
        <w:contextualSpacing w:val="0"/>
        <w:jc w:val="both"/>
        <w:rPr>
          <w:rFonts w:cstheme="minorHAnsi"/>
          <w:lang w:val="en-US"/>
        </w:rPr>
      </w:pPr>
      <w:r w:rsidRPr="006257CA">
        <w:rPr>
          <w:rFonts w:cstheme="minorHAnsi"/>
          <w:lang w:val="en-GB"/>
        </w:rPr>
        <w:t xml:space="preserve">Assisting SEWP Researcher in monitoring violation of journalists’ rights </w:t>
      </w:r>
    </w:p>
    <w:p w:rsidR="006257CA" w:rsidRPr="006257CA" w:rsidRDefault="006257CA" w:rsidP="006257CA">
      <w:pPr>
        <w:tabs>
          <w:tab w:val="left" w:pos="284"/>
          <w:tab w:val="left" w:pos="1134"/>
        </w:tabs>
        <w:suppressAutoHyphens/>
        <w:spacing w:after="120" w:line="100" w:lineRule="atLeast"/>
        <w:ind w:left="851"/>
        <w:jc w:val="both"/>
        <w:rPr>
          <w:rFonts w:cstheme="minorHAnsi"/>
          <w:lang w:val="en-US"/>
        </w:rPr>
      </w:pPr>
    </w:p>
    <w:p w:rsidR="00721580" w:rsidRPr="006257CA" w:rsidRDefault="00721580" w:rsidP="00721580">
      <w:pPr>
        <w:pStyle w:val="ListParagraph"/>
        <w:numPr>
          <w:ilvl w:val="0"/>
          <w:numId w:val="7"/>
        </w:numPr>
        <w:tabs>
          <w:tab w:val="left" w:pos="284"/>
        </w:tabs>
        <w:suppressAutoHyphens/>
        <w:spacing w:after="120" w:line="100" w:lineRule="atLeast"/>
        <w:contextualSpacing w:val="0"/>
        <w:jc w:val="both"/>
        <w:rPr>
          <w:rFonts w:cstheme="minorHAnsi"/>
          <w:lang w:val="en-US"/>
        </w:rPr>
      </w:pPr>
      <w:r w:rsidRPr="006257CA">
        <w:rPr>
          <w:rFonts w:cstheme="minorHAnsi"/>
          <w:lang w:val="en-US"/>
        </w:rPr>
        <w:t>Be responsible for platform’s online presence during organisation’s joint/ regional public events (tweeting and posting on Facebook), including taking photos</w:t>
      </w:r>
    </w:p>
    <w:p w:rsidR="00721580" w:rsidRPr="006257CA" w:rsidRDefault="00721580" w:rsidP="00721580">
      <w:pPr>
        <w:pStyle w:val="ListParagraph"/>
        <w:numPr>
          <w:ilvl w:val="0"/>
          <w:numId w:val="7"/>
        </w:numPr>
        <w:tabs>
          <w:tab w:val="left" w:pos="284"/>
        </w:tabs>
        <w:suppressAutoHyphens/>
        <w:spacing w:after="120" w:line="100" w:lineRule="atLeast"/>
        <w:contextualSpacing w:val="0"/>
        <w:jc w:val="both"/>
        <w:rPr>
          <w:rFonts w:cstheme="minorHAnsi"/>
          <w:lang w:val="en-US"/>
        </w:rPr>
      </w:pPr>
      <w:r w:rsidRPr="006257CA">
        <w:rPr>
          <w:rFonts w:cstheme="minorHAnsi"/>
          <w:lang w:val="en-US"/>
        </w:rPr>
        <w:t xml:space="preserve">Be responsible for platform’s online presence during public events the safejournalists network participates in (tweeting and posting on Facebook), including taking photos. This may be done through instructions to organisation’s representative on the event. </w:t>
      </w:r>
    </w:p>
    <w:p w:rsidR="00721580" w:rsidRPr="006257CA" w:rsidRDefault="00721580" w:rsidP="00721580">
      <w:pPr>
        <w:pStyle w:val="ListParagraph"/>
        <w:numPr>
          <w:ilvl w:val="0"/>
          <w:numId w:val="7"/>
        </w:numPr>
        <w:tabs>
          <w:tab w:val="left" w:pos="284"/>
        </w:tabs>
        <w:suppressAutoHyphens/>
        <w:spacing w:after="120" w:line="100" w:lineRule="atLeast"/>
        <w:contextualSpacing w:val="0"/>
        <w:jc w:val="both"/>
        <w:rPr>
          <w:rFonts w:cstheme="minorHAnsi"/>
          <w:lang w:val="en-US"/>
        </w:rPr>
      </w:pPr>
      <w:r w:rsidRPr="006257CA">
        <w:rPr>
          <w:rFonts w:cstheme="minorHAnsi"/>
          <w:lang w:val="en-US"/>
        </w:rPr>
        <w:t xml:space="preserve">Suggest relevant online influencers to be included in the upcoming actions </w:t>
      </w:r>
    </w:p>
    <w:p w:rsidR="00721580" w:rsidRPr="006257CA" w:rsidRDefault="00721580" w:rsidP="00721580">
      <w:pPr>
        <w:pStyle w:val="ListParagraph"/>
        <w:numPr>
          <w:ilvl w:val="0"/>
          <w:numId w:val="7"/>
        </w:numPr>
        <w:tabs>
          <w:tab w:val="left" w:pos="284"/>
        </w:tabs>
        <w:suppressAutoHyphens/>
        <w:spacing w:after="120" w:line="100" w:lineRule="atLeast"/>
        <w:contextualSpacing w:val="0"/>
        <w:jc w:val="both"/>
        <w:rPr>
          <w:rFonts w:cstheme="minorHAnsi"/>
          <w:lang w:val="en-US"/>
        </w:rPr>
      </w:pPr>
      <w:r w:rsidRPr="006257CA">
        <w:rPr>
          <w:rFonts w:cstheme="minorHAnsi"/>
          <w:lang w:val="en-US"/>
        </w:rPr>
        <w:t xml:space="preserve">Produce and maintain a list of relevant national and international stakeholders in a form of a mailing list </w:t>
      </w:r>
    </w:p>
    <w:p w:rsidR="00721580" w:rsidRPr="006257CA" w:rsidRDefault="00FA798F" w:rsidP="00721580">
      <w:pPr>
        <w:pStyle w:val="ListParagraph"/>
        <w:numPr>
          <w:ilvl w:val="0"/>
          <w:numId w:val="7"/>
        </w:numPr>
        <w:tabs>
          <w:tab w:val="left" w:pos="284"/>
        </w:tabs>
        <w:suppressAutoHyphens/>
        <w:spacing w:after="120" w:line="100" w:lineRule="atLeast"/>
        <w:contextualSpacing w:val="0"/>
        <w:jc w:val="both"/>
        <w:rPr>
          <w:rFonts w:cstheme="minorHAnsi"/>
          <w:lang w:val="en-US"/>
        </w:rPr>
      </w:pPr>
      <w:r w:rsidRPr="006257CA">
        <w:rPr>
          <w:rFonts w:cstheme="minorHAnsi"/>
          <w:lang w:val="en-US"/>
        </w:rPr>
        <w:t xml:space="preserve">Suggest the content for regional monthly or occasionally newsletter or other form of distribution of the </w:t>
      </w:r>
      <w:r w:rsidR="006257CA" w:rsidRPr="006257CA">
        <w:rPr>
          <w:rFonts w:cstheme="minorHAnsi"/>
          <w:lang w:val="en-US"/>
        </w:rPr>
        <w:t>information to</w:t>
      </w:r>
      <w:r w:rsidR="00721580" w:rsidRPr="006257CA">
        <w:rPr>
          <w:rFonts w:cstheme="minorHAnsi"/>
          <w:lang w:val="en-US"/>
        </w:rPr>
        <w:t xml:space="preserve"> be sent to international stakeholders in cooperation with Project Coordinator and team of national online communication officers</w:t>
      </w:r>
    </w:p>
    <w:p w:rsidR="00721580" w:rsidRPr="006257CA" w:rsidRDefault="00721580" w:rsidP="00721580">
      <w:pPr>
        <w:pStyle w:val="ListParagraph"/>
        <w:numPr>
          <w:ilvl w:val="0"/>
          <w:numId w:val="7"/>
        </w:numPr>
        <w:tabs>
          <w:tab w:val="left" w:pos="284"/>
        </w:tabs>
        <w:suppressAutoHyphens/>
        <w:spacing w:after="120" w:line="100" w:lineRule="atLeast"/>
        <w:contextualSpacing w:val="0"/>
        <w:jc w:val="both"/>
        <w:rPr>
          <w:rFonts w:cstheme="minorHAnsi"/>
          <w:b/>
          <w:bCs/>
          <w:lang w:val="en-US" w:eastAsia="hr-HR"/>
        </w:rPr>
      </w:pPr>
      <w:r w:rsidRPr="006257CA">
        <w:rPr>
          <w:rFonts w:cstheme="minorHAnsi"/>
          <w:lang w:val="en-US"/>
        </w:rPr>
        <w:t>Coordinate production and production of short films and infographics together with team of national online communication officers</w:t>
      </w:r>
    </w:p>
    <w:p w:rsidR="00721580" w:rsidRPr="006257CA" w:rsidRDefault="00721580" w:rsidP="00721580">
      <w:pPr>
        <w:pStyle w:val="ListParagraph"/>
        <w:numPr>
          <w:ilvl w:val="0"/>
          <w:numId w:val="7"/>
        </w:numPr>
        <w:tabs>
          <w:tab w:val="left" w:pos="284"/>
        </w:tabs>
        <w:suppressAutoHyphens/>
        <w:spacing w:after="120" w:line="100" w:lineRule="atLeast"/>
        <w:contextualSpacing w:val="0"/>
        <w:jc w:val="both"/>
        <w:rPr>
          <w:rFonts w:cstheme="minorHAnsi"/>
          <w:b/>
          <w:bCs/>
          <w:lang w:val="en-US" w:eastAsia="hr-HR"/>
        </w:rPr>
      </w:pPr>
      <w:r w:rsidRPr="006257CA">
        <w:rPr>
          <w:rFonts w:cstheme="minorHAnsi"/>
          <w:lang w:val="en-US"/>
        </w:rPr>
        <w:t xml:space="preserve">Production of the online promotional plans </w:t>
      </w:r>
      <w:r w:rsidR="00FA798F" w:rsidRPr="006257CA">
        <w:rPr>
          <w:rFonts w:cstheme="minorHAnsi"/>
          <w:lang w:val="en-US"/>
        </w:rPr>
        <w:t xml:space="preserve">for campaigns </w:t>
      </w:r>
      <w:r w:rsidRPr="006257CA">
        <w:rPr>
          <w:rFonts w:cstheme="minorHAnsi"/>
          <w:lang w:val="en-US"/>
        </w:rPr>
        <w:t>planned by the project</w:t>
      </w:r>
    </w:p>
    <w:p w:rsidR="00721580" w:rsidRPr="006257CA" w:rsidRDefault="00721580" w:rsidP="00721580">
      <w:pPr>
        <w:pStyle w:val="ListParagraph"/>
        <w:numPr>
          <w:ilvl w:val="0"/>
          <w:numId w:val="7"/>
        </w:numPr>
        <w:tabs>
          <w:tab w:val="left" w:pos="284"/>
        </w:tabs>
        <w:suppressAutoHyphens/>
        <w:spacing w:after="120" w:line="100" w:lineRule="atLeast"/>
        <w:contextualSpacing w:val="0"/>
        <w:jc w:val="both"/>
        <w:rPr>
          <w:rFonts w:cstheme="minorHAnsi"/>
          <w:b/>
          <w:bCs/>
          <w:lang w:val="en-US" w:eastAsia="hr-HR"/>
        </w:rPr>
      </w:pPr>
      <w:r w:rsidRPr="006257CA">
        <w:rPr>
          <w:rFonts w:cstheme="minorHAnsi"/>
          <w:lang w:val="en-US"/>
        </w:rPr>
        <w:t>Production of the monthly report about implementation of the promotional strategy</w:t>
      </w:r>
    </w:p>
    <w:p w:rsidR="00721580" w:rsidRPr="006257CA" w:rsidRDefault="00721580" w:rsidP="00721580">
      <w:pPr>
        <w:pStyle w:val="ListParagraph"/>
        <w:numPr>
          <w:ilvl w:val="0"/>
          <w:numId w:val="7"/>
        </w:numPr>
        <w:tabs>
          <w:tab w:val="left" w:pos="284"/>
        </w:tabs>
        <w:suppressAutoHyphens/>
        <w:spacing w:after="120" w:line="100" w:lineRule="atLeast"/>
        <w:contextualSpacing w:val="0"/>
        <w:jc w:val="both"/>
        <w:rPr>
          <w:rFonts w:cstheme="minorHAnsi"/>
          <w:b/>
          <w:bCs/>
          <w:lang w:val="en-US" w:eastAsia="hr-HR"/>
        </w:rPr>
      </w:pPr>
      <w:r w:rsidRPr="006257CA">
        <w:rPr>
          <w:rFonts w:cstheme="minorHAnsi"/>
          <w:lang w:val="en-US"/>
        </w:rPr>
        <w:t xml:space="preserve">Supervision of the content published on the safejournalists.net and communication with the IT administrator of the mentioned website  </w:t>
      </w:r>
    </w:p>
    <w:p w:rsidR="00721580" w:rsidRPr="006257CA" w:rsidRDefault="006257CA" w:rsidP="00721580">
      <w:pPr>
        <w:pStyle w:val="ListParagraph"/>
        <w:numPr>
          <w:ilvl w:val="0"/>
          <w:numId w:val="7"/>
        </w:numPr>
        <w:tabs>
          <w:tab w:val="left" w:pos="284"/>
        </w:tabs>
        <w:suppressAutoHyphens/>
        <w:spacing w:after="120" w:line="100" w:lineRule="atLeast"/>
        <w:contextualSpacing w:val="0"/>
        <w:jc w:val="both"/>
        <w:rPr>
          <w:rFonts w:cstheme="minorHAnsi"/>
          <w:b/>
          <w:bCs/>
          <w:lang w:eastAsia="hr-HR"/>
        </w:rPr>
      </w:pPr>
      <w:r w:rsidRPr="006257CA">
        <w:rPr>
          <w:rFonts w:cstheme="minorHAnsi"/>
          <w:lang w:val="en-GB"/>
        </w:rPr>
        <w:t>Coordinate and implement production of short films and infographics</w:t>
      </w:r>
    </w:p>
    <w:p w:rsidR="006257CA" w:rsidRPr="006257CA" w:rsidRDefault="006257CA" w:rsidP="00721580">
      <w:pPr>
        <w:pStyle w:val="ListParagraph"/>
        <w:numPr>
          <w:ilvl w:val="0"/>
          <w:numId w:val="7"/>
        </w:numPr>
        <w:tabs>
          <w:tab w:val="left" w:pos="284"/>
        </w:tabs>
        <w:suppressAutoHyphens/>
        <w:spacing w:after="120" w:line="100" w:lineRule="atLeast"/>
        <w:contextualSpacing w:val="0"/>
        <w:jc w:val="both"/>
        <w:rPr>
          <w:rFonts w:cstheme="minorHAnsi"/>
          <w:b/>
          <w:bCs/>
          <w:lang w:eastAsia="hr-HR"/>
        </w:rPr>
      </w:pPr>
      <w:r w:rsidRPr="006257CA">
        <w:rPr>
          <w:rFonts w:cstheme="minorHAnsi"/>
          <w:lang w:val="en-GB"/>
        </w:rPr>
        <w:t xml:space="preserve">Participate in advocacy activities of the organisation </w:t>
      </w:r>
    </w:p>
    <w:p w:rsidR="006257CA" w:rsidRPr="006257CA" w:rsidRDefault="006257CA" w:rsidP="00721580">
      <w:pPr>
        <w:pStyle w:val="ListParagraph"/>
        <w:numPr>
          <w:ilvl w:val="0"/>
          <w:numId w:val="7"/>
        </w:numPr>
        <w:tabs>
          <w:tab w:val="left" w:pos="284"/>
        </w:tabs>
        <w:suppressAutoHyphens/>
        <w:spacing w:after="120" w:line="100" w:lineRule="atLeast"/>
        <w:contextualSpacing w:val="0"/>
        <w:jc w:val="both"/>
        <w:rPr>
          <w:rFonts w:cstheme="minorHAnsi"/>
          <w:b/>
          <w:bCs/>
          <w:lang w:eastAsia="hr-HR"/>
        </w:rPr>
      </w:pPr>
      <w:r w:rsidRPr="006257CA">
        <w:rPr>
          <w:rFonts w:cstheme="minorHAnsi"/>
          <w:lang w:val="en-GB"/>
        </w:rPr>
        <w:t>Participate in trainings envisaged by the project</w:t>
      </w:r>
    </w:p>
    <w:p w:rsidR="00721580" w:rsidRPr="006257CA" w:rsidRDefault="00721580" w:rsidP="00721580">
      <w:pPr>
        <w:tabs>
          <w:tab w:val="left" w:pos="284"/>
        </w:tabs>
        <w:suppressAutoHyphens/>
        <w:spacing w:after="120" w:line="100" w:lineRule="atLeast"/>
        <w:jc w:val="both"/>
        <w:rPr>
          <w:rFonts w:cstheme="minorHAnsi"/>
          <w:b/>
          <w:bCs/>
          <w:lang w:val="en-US" w:eastAsia="hr-HR"/>
        </w:rPr>
      </w:pPr>
      <w:r w:rsidRPr="006257CA">
        <w:rPr>
          <w:rFonts w:cstheme="minorHAnsi"/>
          <w:b/>
          <w:bCs/>
          <w:lang w:val="en-US" w:eastAsia="hr-HR"/>
        </w:rPr>
        <w:t>Line management</w:t>
      </w:r>
    </w:p>
    <w:p w:rsidR="00721580" w:rsidRPr="006257CA" w:rsidRDefault="00721580" w:rsidP="00721580">
      <w:pPr>
        <w:rPr>
          <w:rFonts w:cstheme="minorHAnsi"/>
          <w:lang w:val="en-US" w:eastAsia="hr-HR"/>
        </w:rPr>
      </w:pPr>
      <w:r w:rsidRPr="006257CA">
        <w:rPr>
          <w:rFonts w:cstheme="minorHAnsi"/>
          <w:lang w:val="en-US" w:eastAsia="hr-HR"/>
        </w:rPr>
        <w:t xml:space="preserve">Online Communication Officer is primarily responsible to </w:t>
      </w:r>
      <w:r w:rsidR="00435FF9">
        <w:rPr>
          <w:rFonts w:cstheme="minorHAnsi"/>
          <w:lang w:val="en-US" w:eastAsia="hr-HR"/>
        </w:rPr>
        <w:t>researcher based in Albania and Project Manager</w:t>
      </w:r>
      <w:r w:rsidRPr="006257CA">
        <w:rPr>
          <w:rFonts w:cstheme="minorHAnsi"/>
          <w:lang w:val="en-US" w:eastAsia="hr-HR"/>
        </w:rPr>
        <w:t>, in charge of overall Project activities for Project’s online presence.</w:t>
      </w:r>
    </w:p>
    <w:p w:rsidR="00721580" w:rsidRPr="006257CA" w:rsidRDefault="00721580" w:rsidP="00721580">
      <w:pPr>
        <w:rPr>
          <w:rFonts w:cstheme="minorHAnsi"/>
          <w:bCs/>
          <w:lang w:val="en-US" w:eastAsia="hr-HR"/>
        </w:rPr>
      </w:pPr>
      <w:r w:rsidRPr="006257CA">
        <w:rPr>
          <w:rFonts w:cstheme="minorHAnsi"/>
          <w:bCs/>
          <w:lang w:val="en-US" w:eastAsia="hr-HR"/>
        </w:rPr>
        <w:lastRenderedPageBreak/>
        <w:t xml:space="preserve">These and additional tasks are delegated in written, via email or during meetings, as stated in agreed minutes or in person, confirmed by corresponding email. </w:t>
      </w:r>
    </w:p>
    <w:p w:rsidR="00721580" w:rsidRPr="006257CA" w:rsidRDefault="00721580" w:rsidP="00721580">
      <w:pPr>
        <w:spacing w:before="100" w:beforeAutospacing="1" w:after="100" w:afterAutospacing="1"/>
        <w:rPr>
          <w:rFonts w:cstheme="minorHAnsi"/>
          <w:b/>
          <w:lang w:val="en-US" w:eastAsia="hr-HR"/>
        </w:rPr>
      </w:pPr>
      <w:r w:rsidRPr="006257CA">
        <w:rPr>
          <w:rFonts w:cstheme="minorHAnsi"/>
          <w:b/>
          <w:lang w:val="en-US" w:eastAsia="hr-HR"/>
        </w:rPr>
        <w:t>Decision making</w:t>
      </w:r>
    </w:p>
    <w:p w:rsidR="00721580" w:rsidRPr="006257CA" w:rsidRDefault="00721580" w:rsidP="00721580">
      <w:pPr>
        <w:spacing w:before="100" w:beforeAutospacing="1" w:after="100" w:afterAutospacing="1"/>
        <w:rPr>
          <w:rFonts w:cstheme="minorHAnsi"/>
          <w:lang w:val="en-US"/>
        </w:rPr>
      </w:pPr>
      <w:r w:rsidRPr="006257CA">
        <w:rPr>
          <w:rFonts w:cstheme="minorHAnsi"/>
          <w:lang w:val="en-US" w:eastAsia="hr-HR"/>
        </w:rPr>
        <w:t xml:space="preserve">Online Communication Officer is authorised to make everyday decisions in line with </w:t>
      </w:r>
      <w:r w:rsidRPr="006257CA">
        <w:rPr>
          <w:rFonts w:cstheme="minorHAnsi"/>
          <w:i/>
          <w:lang w:val="en-US" w:eastAsia="hr-HR"/>
        </w:rPr>
        <w:t>Safejournalists.net</w:t>
      </w:r>
      <w:r w:rsidRPr="006257CA">
        <w:rPr>
          <w:rFonts w:cstheme="minorHAnsi"/>
          <w:lang w:val="en-US" w:eastAsia="hr-HR"/>
        </w:rPr>
        <w:t xml:space="preserve"> </w:t>
      </w:r>
      <w:r w:rsidRPr="006257CA">
        <w:rPr>
          <w:rFonts w:cstheme="minorHAnsi"/>
          <w:i/>
          <w:lang w:val="en-US"/>
        </w:rPr>
        <w:t>online communication strategy</w:t>
      </w:r>
      <w:r w:rsidRPr="006257CA">
        <w:rPr>
          <w:rFonts w:cstheme="minorHAnsi"/>
          <w:lang w:val="en-US"/>
        </w:rPr>
        <w:t xml:space="preserve"> </w:t>
      </w:r>
    </w:p>
    <w:p w:rsidR="00721580" w:rsidRPr="006257CA" w:rsidRDefault="00721580" w:rsidP="00721580">
      <w:pPr>
        <w:spacing w:before="100" w:beforeAutospacing="1" w:after="100" w:afterAutospacing="1"/>
        <w:rPr>
          <w:rFonts w:cstheme="minorHAnsi"/>
          <w:lang w:val="en-US" w:eastAsia="hr-HR"/>
        </w:rPr>
      </w:pPr>
      <w:r w:rsidRPr="006257CA">
        <w:rPr>
          <w:rFonts w:cstheme="minorHAnsi"/>
          <w:lang w:val="en-US" w:eastAsia="hr-HR"/>
        </w:rPr>
        <w:t>Decisions</w:t>
      </w:r>
      <w:r w:rsidR="00435FF9">
        <w:rPr>
          <w:rFonts w:cstheme="minorHAnsi"/>
          <w:lang w:val="en-US" w:eastAsia="hr-HR"/>
        </w:rPr>
        <w:t xml:space="preserve"> that must be approved by the researcher based in Albania</w:t>
      </w:r>
      <w:r w:rsidRPr="006257CA">
        <w:rPr>
          <w:rFonts w:cstheme="minorHAnsi"/>
          <w:lang w:val="en-US" w:eastAsia="hr-HR"/>
        </w:rPr>
        <w:t xml:space="preserve"> </w:t>
      </w:r>
      <w:r w:rsidR="00435FF9">
        <w:rPr>
          <w:rFonts w:cstheme="minorHAnsi"/>
          <w:lang w:val="en-US" w:eastAsia="hr-HR"/>
        </w:rPr>
        <w:t xml:space="preserve">and Project Manager </w:t>
      </w:r>
      <w:r w:rsidRPr="006257CA">
        <w:rPr>
          <w:rFonts w:cstheme="minorHAnsi"/>
          <w:lang w:val="en-US" w:eastAsia="hr-HR"/>
        </w:rPr>
        <w:t>include:</w:t>
      </w:r>
    </w:p>
    <w:p w:rsidR="00721580" w:rsidRPr="006257CA" w:rsidRDefault="00721580" w:rsidP="00721580">
      <w:pPr>
        <w:pStyle w:val="ListParagraph"/>
        <w:numPr>
          <w:ilvl w:val="0"/>
          <w:numId w:val="25"/>
        </w:numPr>
        <w:suppressAutoHyphens/>
        <w:spacing w:before="100" w:beforeAutospacing="1" w:after="100" w:afterAutospacing="1" w:line="100" w:lineRule="atLeast"/>
        <w:contextualSpacing w:val="0"/>
        <w:rPr>
          <w:rFonts w:cstheme="minorHAnsi"/>
          <w:lang w:val="en-US" w:eastAsia="hr-HR"/>
        </w:rPr>
      </w:pPr>
      <w:r w:rsidRPr="006257CA">
        <w:rPr>
          <w:rFonts w:cstheme="minorHAnsi"/>
          <w:lang w:val="en-US" w:eastAsia="hr-HR"/>
        </w:rPr>
        <w:t xml:space="preserve">Answering specific sensitive posts, if those are not already predicted by the Strategy </w:t>
      </w:r>
    </w:p>
    <w:p w:rsidR="00721580" w:rsidRPr="006257CA" w:rsidRDefault="00721580" w:rsidP="00721580">
      <w:pPr>
        <w:pStyle w:val="ListParagraph"/>
        <w:numPr>
          <w:ilvl w:val="0"/>
          <w:numId w:val="25"/>
        </w:numPr>
        <w:suppressAutoHyphens/>
        <w:spacing w:before="100" w:beforeAutospacing="1" w:after="100" w:afterAutospacing="1" w:line="100" w:lineRule="atLeast"/>
        <w:contextualSpacing w:val="0"/>
        <w:rPr>
          <w:rFonts w:cstheme="minorHAnsi"/>
          <w:lang w:val="en-US" w:eastAsia="hr-HR"/>
        </w:rPr>
      </w:pPr>
      <w:r w:rsidRPr="006257CA">
        <w:rPr>
          <w:rFonts w:cstheme="minorHAnsi"/>
          <w:lang w:val="en-US" w:eastAsia="hr-HR"/>
        </w:rPr>
        <w:t>Posting or re-posting potentially sensitive and counterproductive posts</w:t>
      </w:r>
    </w:p>
    <w:p w:rsidR="00721580" w:rsidRPr="006257CA" w:rsidRDefault="00721580" w:rsidP="00721580">
      <w:pPr>
        <w:spacing w:before="100" w:beforeAutospacing="1" w:after="100" w:afterAutospacing="1"/>
        <w:rPr>
          <w:rFonts w:cstheme="minorHAnsi"/>
          <w:b/>
          <w:lang w:val="en-US" w:eastAsia="hr-HR"/>
        </w:rPr>
      </w:pPr>
      <w:r w:rsidRPr="006257CA">
        <w:rPr>
          <w:rFonts w:cstheme="minorHAnsi"/>
          <w:b/>
          <w:lang w:val="en-US" w:eastAsia="hr-HR"/>
        </w:rPr>
        <w:t>Reporting and archiving duties</w:t>
      </w:r>
    </w:p>
    <w:p w:rsidR="00721580" w:rsidRPr="006257CA" w:rsidRDefault="00721580" w:rsidP="00721580">
      <w:pPr>
        <w:spacing w:before="100" w:beforeAutospacing="1" w:after="100" w:afterAutospacing="1"/>
        <w:rPr>
          <w:rFonts w:cstheme="minorHAnsi"/>
          <w:lang w:val="en-US" w:eastAsia="hr-HR"/>
        </w:rPr>
      </w:pPr>
      <w:r w:rsidRPr="006257CA">
        <w:rPr>
          <w:rFonts w:cstheme="minorHAnsi"/>
          <w:lang w:val="en-US" w:eastAsia="hr-HR"/>
        </w:rPr>
        <w:t>Online Communication Officer should produce and diligently archive  the following:</w:t>
      </w:r>
    </w:p>
    <w:p w:rsidR="00721580" w:rsidRPr="006257CA" w:rsidRDefault="00721580" w:rsidP="00721580">
      <w:pPr>
        <w:pStyle w:val="ListParagraph"/>
        <w:numPr>
          <w:ilvl w:val="0"/>
          <w:numId w:val="26"/>
        </w:numPr>
        <w:tabs>
          <w:tab w:val="left" w:pos="284"/>
        </w:tabs>
        <w:suppressAutoHyphens/>
        <w:spacing w:after="120" w:line="100" w:lineRule="atLeast"/>
        <w:contextualSpacing w:val="0"/>
        <w:jc w:val="both"/>
        <w:rPr>
          <w:rFonts w:cstheme="minorHAnsi"/>
          <w:lang w:val="en-US"/>
        </w:rPr>
      </w:pPr>
      <w:r w:rsidRPr="006257CA">
        <w:rPr>
          <w:rFonts w:cstheme="minorHAnsi"/>
          <w:lang w:val="en-US"/>
        </w:rPr>
        <w:t>Reports regarding relevant online and social media statistics on regional level</w:t>
      </w:r>
    </w:p>
    <w:p w:rsidR="00721580" w:rsidRPr="006257CA" w:rsidRDefault="00721580" w:rsidP="00721580">
      <w:pPr>
        <w:pStyle w:val="ListParagraph"/>
        <w:numPr>
          <w:ilvl w:val="0"/>
          <w:numId w:val="26"/>
        </w:numPr>
        <w:tabs>
          <w:tab w:val="left" w:pos="284"/>
        </w:tabs>
        <w:suppressAutoHyphens/>
        <w:spacing w:after="120" w:line="100" w:lineRule="atLeast"/>
        <w:contextualSpacing w:val="0"/>
        <w:jc w:val="both"/>
        <w:rPr>
          <w:rFonts w:cstheme="minorHAnsi"/>
          <w:lang w:val="en-US"/>
        </w:rPr>
      </w:pPr>
      <w:r w:rsidRPr="006257CA">
        <w:rPr>
          <w:rFonts w:cstheme="minorHAnsi"/>
          <w:lang w:val="en-US"/>
        </w:rPr>
        <w:t>Reports regarding her/his activities, reach and results</w:t>
      </w:r>
    </w:p>
    <w:p w:rsidR="00721580" w:rsidRPr="006257CA" w:rsidRDefault="00721580" w:rsidP="00721580">
      <w:pPr>
        <w:pStyle w:val="ListParagraph"/>
        <w:numPr>
          <w:ilvl w:val="0"/>
          <w:numId w:val="26"/>
        </w:numPr>
        <w:tabs>
          <w:tab w:val="left" w:pos="284"/>
        </w:tabs>
        <w:suppressAutoHyphens/>
        <w:spacing w:after="120" w:line="100" w:lineRule="atLeast"/>
        <w:contextualSpacing w:val="0"/>
        <w:jc w:val="both"/>
        <w:rPr>
          <w:rFonts w:cstheme="minorHAnsi"/>
          <w:lang w:val="en-US"/>
        </w:rPr>
      </w:pPr>
      <w:r w:rsidRPr="006257CA">
        <w:rPr>
          <w:rFonts w:cstheme="minorHAnsi"/>
          <w:lang w:val="en-US"/>
        </w:rPr>
        <w:t xml:space="preserve">All media content produced as a part of the engagement </w:t>
      </w:r>
    </w:p>
    <w:p w:rsidR="00721580" w:rsidRPr="006257CA" w:rsidRDefault="00721580" w:rsidP="00721580">
      <w:pPr>
        <w:rPr>
          <w:rFonts w:cstheme="minorHAnsi"/>
          <w:b/>
          <w:lang w:val="en-US"/>
        </w:rPr>
      </w:pPr>
    </w:p>
    <w:p w:rsidR="00721580" w:rsidRPr="006257CA" w:rsidRDefault="00721580" w:rsidP="00721580">
      <w:pPr>
        <w:pStyle w:val="ListParagraph"/>
        <w:tabs>
          <w:tab w:val="left" w:pos="284"/>
        </w:tabs>
        <w:suppressAutoHyphens/>
        <w:spacing w:after="120" w:line="100" w:lineRule="atLeast"/>
        <w:ind w:left="0"/>
        <w:contextualSpacing w:val="0"/>
        <w:jc w:val="both"/>
        <w:rPr>
          <w:rFonts w:cstheme="minorHAnsi"/>
          <w:b/>
          <w:lang w:val="en-US"/>
        </w:rPr>
      </w:pPr>
      <w:r w:rsidRPr="006257CA">
        <w:rPr>
          <w:rFonts w:cstheme="minorHAnsi"/>
          <w:b/>
          <w:lang w:val="en-US"/>
        </w:rPr>
        <w:t>Competences:</w:t>
      </w:r>
    </w:p>
    <w:p w:rsidR="00721580" w:rsidRPr="006257CA" w:rsidRDefault="00721580" w:rsidP="00721580">
      <w:pPr>
        <w:pStyle w:val="ListParagraph"/>
        <w:tabs>
          <w:tab w:val="left" w:pos="284"/>
        </w:tabs>
        <w:suppressAutoHyphens/>
        <w:spacing w:after="120" w:line="100" w:lineRule="atLeast"/>
        <w:ind w:left="0"/>
        <w:contextualSpacing w:val="0"/>
        <w:jc w:val="both"/>
        <w:rPr>
          <w:rFonts w:cstheme="minorHAnsi"/>
          <w:lang w:val="en-US"/>
        </w:rPr>
      </w:pPr>
      <w:r w:rsidRPr="006257CA">
        <w:rPr>
          <w:rFonts w:cstheme="minorHAnsi"/>
          <w:lang w:val="en-US" w:eastAsia="hr-HR"/>
        </w:rPr>
        <w:t>Online Communication Expert</w:t>
      </w:r>
      <w:r w:rsidRPr="006257CA">
        <w:rPr>
          <w:rFonts w:cstheme="minorHAnsi"/>
          <w:lang w:val="en-US"/>
        </w:rPr>
        <w:t xml:space="preserve"> must:</w:t>
      </w:r>
    </w:p>
    <w:p w:rsidR="00721580" w:rsidRPr="006257CA" w:rsidRDefault="00721580" w:rsidP="00721580">
      <w:pPr>
        <w:pStyle w:val="ListParagraph"/>
        <w:numPr>
          <w:ilvl w:val="0"/>
          <w:numId w:val="31"/>
        </w:numPr>
        <w:tabs>
          <w:tab w:val="left" w:pos="284"/>
        </w:tabs>
        <w:suppressAutoHyphens/>
        <w:spacing w:after="120" w:line="100" w:lineRule="atLeast"/>
        <w:contextualSpacing w:val="0"/>
        <w:jc w:val="both"/>
        <w:rPr>
          <w:rFonts w:cstheme="minorHAnsi"/>
          <w:lang w:val="en-US"/>
        </w:rPr>
      </w:pPr>
      <w:r w:rsidRPr="006257CA">
        <w:rPr>
          <w:rFonts w:cstheme="minorHAnsi"/>
          <w:lang w:val="en-US"/>
        </w:rPr>
        <w:t>Have good knowledge of working on computer, using social networks and internet</w:t>
      </w:r>
    </w:p>
    <w:p w:rsidR="00721580" w:rsidRPr="006257CA" w:rsidRDefault="00721580" w:rsidP="00721580">
      <w:pPr>
        <w:pStyle w:val="ListParagraph"/>
        <w:numPr>
          <w:ilvl w:val="0"/>
          <w:numId w:val="31"/>
        </w:numPr>
        <w:tabs>
          <w:tab w:val="left" w:pos="284"/>
        </w:tabs>
        <w:suppressAutoHyphens/>
        <w:spacing w:after="120" w:line="100" w:lineRule="atLeast"/>
        <w:contextualSpacing w:val="0"/>
        <w:jc w:val="both"/>
        <w:rPr>
          <w:rFonts w:cstheme="minorHAnsi"/>
          <w:lang w:val="en-US"/>
        </w:rPr>
      </w:pPr>
      <w:r w:rsidRPr="006257CA">
        <w:rPr>
          <w:rFonts w:cstheme="minorHAnsi"/>
          <w:lang w:val="en-US"/>
        </w:rPr>
        <w:t>Experience in creating and managing social network pages (minimum two years)</w:t>
      </w:r>
    </w:p>
    <w:p w:rsidR="00721580" w:rsidRPr="006257CA" w:rsidRDefault="00721580" w:rsidP="00721580">
      <w:pPr>
        <w:pStyle w:val="ListParagraph"/>
        <w:numPr>
          <w:ilvl w:val="0"/>
          <w:numId w:val="31"/>
        </w:numPr>
        <w:tabs>
          <w:tab w:val="left" w:pos="284"/>
        </w:tabs>
        <w:suppressAutoHyphens/>
        <w:spacing w:after="120" w:line="100" w:lineRule="atLeast"/>
        <w:contextualSpacing w:val="0"/>
        <w:jc w:val="both"/>
        <w:rPr>
          <w:rFonts w:cstheme="minorHAnsi"/>
          <w:lang w:val="en-US"/>
        </w:rPr>
      </w:pPr>
      <w:r w:rsidRPr="006257CA">
        <w:rPr>
          <w:rFonts w:cstheme="minorHAnsi"/>
          <w:lang w:val="en-US"/>
        </w:rPr>
        <w:t>Excellent knowledge of English language grammar and writing skills</w:t>
      </w:r>
    </w:p>
    <w:p w:rsidR="00721580" w:rsidRPr="006257CA" w:rsidRDefault="00721580" w:rsidP="00721580">
      <w:pPr>
        <w:pStyle w:val="ListParagraph"/>
        <w:numPr>
          <w:ilvl w:val="0"/>
          <w:numId w:val="31"/>
        </w:numPr>
        <w:tabs>
          <w:tab w:val="left" w:pos="284"/>
        </w:tabs>
        <w:suppressAutoHyphens/>
        <w:spacing w:after="120" w:line="100" w:lineRule="atLeast"/>
        <w:contextualSpacing w:val="0"/>
        <w:jc w:val="both"/>
        <w:rPr>
          <w:rFonts w:cstheme="minorHAnsi"/>
          <w:lang w:val="en-US"/>
        </w:rPr>
      </w:pPr>
      <w:r w:rsidRPr="006257CA">
        <w:rPr>
          <w:rFonts w:cstheme="minorHAnsi"/>
          <w:lang w:val="en-US"/>
        </w:rPr>
        <w:t xml:space="preserve">Sound knowledge of regional media scene </w:t>
      </w:r>
    </w:p>
    <w:p w:rsidR="00721580" w:rsidRPr="006257CA" w:rsidRDefault="00721580" w:rsidP="00721580">
      <w:pPr>
        <w:pStyle w:val="ListParagraph"/>
        <w:numPr>
          <w:ilvl w:val="0"/>
          <w:numId w:val="32"/>
        </w:numPr>
        <w:tabs>
          <w:tab w:val="left" w:pos="284"/>
        </w:tabs>
        <w:suppressAutoHyphens/>
        <w:spacing w:after="120" w:line="100" w:lineRule="atLeast"/>
        <w:contextualSpacing w:val="0"/>
        <w:jc w:val="both"/>
        <w:rPr>
          <w:rFonts w:cstheme="minorHAnsi"/>
          <w:lang w:val="en-US"/>
        </w:rPr>
      </w:pPr>
      <w:r w:rsidRPr="006257CA">
        <w:rPr>
          <w:rFonts w:cstheme="minorHAnsi"/>
          <w:lang w:val="en-US"/>
        </w:rPr>
        <w:t>Experience in managing social media ads campaign</w:t>
      </w:r>
    </w:p>
    <w:p w:rsidR="00721580" w:rsidRPr="006257CA" w:rsidRDefault="00721580" w:rsidP="00721580">
      <w:pPr>
        <w:pStyle w:val="ListParagraph"/>
        <w:numPr>
          <w:ilvl w:val="0"/>
          <w:numId w:val="32"/>
        </w:numPr>
        <w:tabs>
          <w:tab w:val="left" w:pos="284"/>
        </w:tabs>
        <w:suppressAutoHyphens/>
        <w:spacing w:after="120" w:line="100" w:lineRule="atLeast"/>
        <w:contextualSpacing w:val="0"/>
        <w:jc w:val="both"/>
        <w:rPr>
          <w:rFonts w:cstheme="minorHAnsi"/>
          <w:lang w:val="en-US"/>
        </w:rPr>
      </w:pPr>
      <w:r w:rsidRPr="006257CA">
        <w:rPr>
          <w:rFonts w:cstheme="minorHAnsi"/>
          <w:lang w:val="en-US"/>
        </w:rPr>
        <w:t>Medium level of visual production tools (Photoshop or other relevant programme for making short videos, infographics etc.)</w:t>
      </w:r>
    </w:p>
    <w:p w:rsidR="00721580" w:rsidRPr="006257CA" w:rsidRDefault="00721580" w:rsidP="0059000A">
      <w:pPr>
        <w:jc w:val="both"/>
        <w:rPr>
          <w:rFonts w:cstheme="minorHAnsi"/>
          <w:b/>
          <w:lang w:val="en-US" w:eastAsia="hr-HR"/>
        </w:rPr>
      </w:pPr>
    </w:p>
    <w:p w:rsidR="00721580" w:rsidRPr="006257CA" w:rsidRDefault="00721580" w:rsidP="0059000A">
      <w:pPr>
        <w:jc w:val="both"/>
        <w:rPr>
          <w:rFonts w:cstheme="minorHAnsi"/>
          <w:b/>
          <w:lang w:val="en-US" w:eastAsia="hr-HR"/>
        </w:rPr>
      </w:pPr>
    </w:p>
    <w:p w:rsidR="00721580" w:rsidRPr="006257CA" w:rsidRDefault="00721580" w:rsidP="0059000A">
      <w:pPr>
        <w:jc w:val="both"/>
        <w:rPr>
          <w:rFonts w:cstheme="minorHAnsi"/>
          <w:b/>
          <w:lang w:val="en-US" w:eastAsia="hr-HR"/>
        </w:rPr>
      </w:pPr>
    </w:p>
    <w:p w:rsidR="00AA3A57" w:rsidRPr="006257CA" w:rsidRDefault="00AA3A57" w:rsidP="0059000A">
      <w:pPr>
        <w:pStyle w:val="ListParagraph"/>
        <w:ind w:left="0"/>
        <w:jc w:val="center"/>
        <w:rPr>
          <w:rFonts w:cstheme="minorHAnsi"/>
          <w:i/>
          <w:lang w:val="en-US"/>
        </w:rPr>
      </w:pPr>
    </w:p>
    <w:sectPr w:rsidR="00AA3A57" w:rsidRPr="006257C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87" w:rsidRDefault="00322387" w:rsidP="00B916B6">
      <w:pPr>
        <w:spacing w:after="0" w:line="240" w:lineRule="auto"/>
      </w:pPr>
      <w:r>
        <w:separator/>
      </w:r>
    </w:p>
  </w:endnote>
  <w:endnote w:type="continuationSeparator" w:id="0">
    <w:p w:rsidR="00322387" w:rsidRDefault="00322387" w:rsidP="00B9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87" w:rsidRDefault="00322387" w:rsidP="00B916B6">
      <w:pPr>
        <w:spacing w:after="0" w:line="240" w:lineRule="auto"/>
      </w:pPr>
      <w:r>
        <w:separator/>
      </w:r>
    </w:p>
  </w:footnote>
  <w:footnote w:type="continuationSeparator" w:id="0">
    <w:p w:rsidR="00322387" w:rsidRDefault="00322387" w:rsidP="00B916B6">
      <w:pPr>
        <w:spacing w:after="0" w:line="240" w:lineRule="auto"/>
      </w:pPr>
      <w:r>
        <w:continuationSeparator/>
      </w:r>
    </w:p>
  </w:footnote>
  <w:footnote w:id="1">
    <w:p w:rsidR="00E06D99" w:rsidRPr="00F075FC" w:rsidRDefault="00E06D99" w:rsidP="00B916B6">
      <w:pPr>
        <w:pStyle w:val="FootnoteText"/>
        <w:rPr>
          <w:sz w:val="16"/>
          <w:szCs w:val="16"/>
        </w:rPr>
      </w:pPr>
      <w:r w:rsidRPr="00F075FC">
        <w:rPr>
          <w:rStyle w:val="FootnoteReference"/>
          <w:szCs w:val="16"/>
        </w:rPr>
        <w:footnoteRef/>
      </w:r>
      <w:r w:rsidRPr="00F075FC">
        <w:rPr>
          <w:sz w:val="16"/>
          <w:szCs w:val="16"/>
        </w:rPr>
        <w:t xml:space="preserve">See </w:t>
      </w:r>
      <w:hyperlink r:id="rId1" w:history="1">
        <w:r w:rsidRPr="00F075FC">
          <w:rPr>
            <w:rStyle w:val="Hyperlink"/>
            <w:rFonts w:cs="Arial"/>
            <w:sz w:val="16"/>
            <w:szCs w:val="16"/>
          </w:rPr>
          <w:t>http://safejournalists.net/wp-content/uploads/2018/12/indicators_on_the_level_of_media_freedom_WB_2018.pdf</w:t>
        </w:r>
      </w:hyperlink>
      <w:r w:rsidRPr="00F075FC">
        <w:rPr>
          <w:sz w:val="16"/>
          <w:szCs w:val="16"/>
        </w:rPr>
        <w:t xml:space="preserve">  for the 2018 WB comparative report on Indicators on the level of media freedoms and journalists’ safety</w:t>
      </w:r>
    </w:p>
  </w:footnote>
  <w:footnote w:id="2">
    <w:p w:rsidR="00E06D99" w:rsidRPr="00F075FC" w:rsidRDefault="00E06D99" w:rsidP="00B916B6">
      <w:pPr>
        <w:pStyle w:val="FootnoteText"/>
        <w:rPr>
          <w:sz w:val="16"/>
          <w:szCs w:val="16"/>
        </w:rPr>
      </w:pPr>
      <w:r w:rsidRPr="00F075FC">
        <w:rPr>
          <w:rStyle w:val="FootnoteReference"/>
          <w:szCs w:val="16"/>
        </w:rPr>
        <w:footnoteRef/>
      </w:r>
      <w:r w:rsidRPr="00F075FC">
        <w:rPr>
          <w:sz w:val="16"/>
          <w:szCs w:val="16"/>
        </w:rPr>
        <w:t xml:space="preserve"> Unsolved murders of journalists per country: Serbia – 3 and Montenegro -1</w:t>
      </w:r>
    </w:p>
  </w:footnote>
  <w:footnote w:id="3">
    <w:p w:rsidR="00E06D99" w:rsidRPr="00F075FC" w:rsidRDefault="00E06D99">
      <w:pPr>
        <w:pStyle w:val="FootnoteText"/>
        <w:rPr>
          <w:lang w:val="en-GB"/>
        </w:rPr>
      </w:pPr>
      <w:r w:rsidRPr="00F075FC">
        <w:rPr>
          <w:rStyle w:val="FootnoteReference"/>
          <w:szCs w:val="16"/>
        </w:rPr>
        <w:footnoteRef/>
      </w:r>
      <w:r w:rsidRPr="00F075FC">
        <w:rPr>
          <w:sz w:val="16"/>
          <w:szCs w:val="16"/>
        </w:rPr>
        <w:t xml:space="preserve"> Albania is not WBP member, source: CoE Platform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99" w:rsidRPr="006E36FB" w:rsidRDefault="00E06D99">
    <w:pPr>
      <w:pStyle w:val="Header"/>
      <w:rPr>
        <w:b/>
        <w:sz w:val="36"/>
        <w:szCs w:val="36"/>
        <w:lang w:val="en-GB"/>
      </w:rPr>
    </w:pPr>
    <w:r>
      <w:rPr>
        <w:b/>
        <w:noProof/>
        <w:sz w:val="20"/>
        <w:szCs w:val="20"/>
        <w:u w:val="single"/>
        <w:lang w:val="en-US"/>
      </w:rPr>
      <w:drawing>
        <wp:anchor distT="0" distB="0" distL="114300" distR="114300" simplePos="0" relativeHeight="251659264" behindDoc="1" locked="0" layoutInCell="1" allowOverlap="1" wp14:anchorId="5D0FF264" wp14:editId="47D2BB5F">
          <wp:simplePos x="0" y="0"/>
          <wp:positionH relativeFrom="page">
            <wp:posOffset>925400</wp:posOffset>
          </wp:positionH>
          <wp:positionV relativeFrom="page">
            <wp:posOffset>335670</wp:posOffset>
          </wp:positionV>
          <wp:extent cx="567690" cy="471805"/>
          <wp:effectExtent l="0" t="0" r="3810" b="4445"/>
          <wp:wrapNone/>
          <wp:docPr id="1" name="Picture 1" descr="SRB_Logo_EU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_Logo_EU_Hor"/>
                  <pic:cNvPicPr>
                    <a:picLocks noChangeAspect="1" noChangeArrowheads="1"/>
                  </pic:cNvPicPr>
                </pic:nvPicPr>
                <pic:blipFill rotWithShape="1">
                  <a:blip r:embed="rId1">
                    <a:extLst>
                      <a:ext uri="{28A0092B-C50C-407E-A947-70E740481C1C}">
                        <a14:useLocalDpi xmlns:a14="http://schemas.microsoft.com/office/drawing/2010/main" val="0"/>
                      </a:ext>
                    </a:extLst>
                  </a:blip>
                  <a:srcRect r="84952"/>
                  <a:stretch/>
                </pic:blipFill>
                <pic:spPr bwMode="auto">
                  <a:xfrm>
                    <a:off x="0" y="0"/>
                    <a:ext cx="567690" cy="471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GB"/>
      </w:rPr>
      <w:t xml:space="preserve">                    </w:t>
    </w:r>
    <w:r w:rsidR="006E36FB" w:rsidRPr="006E36FB">
      <w:rPr>
        <w:b/>
        <w:color w:val="808080" w:themeColor="background1" w:themeShade="80"/>
        <w:sz w:val="36"/>
        <w:szCs w:val="36"/>
        <w:lang w:val="en-GB"/>
      </w:rPr>
      <w:t>SAFEJOURNALISTS.NET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D09"/>
    <w:multiLevelType w:val="hybridMultilevel"/>
    <w:tmpl w:val="4392AF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B76682E"/>
    <w:multiLevelType w:val="multilevel"/>
    <w:tmpl w:val="E330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B43332"/>
    <w:multiLevelType w:val="hybridMultilevel"/>
    <w:tmpl w:val="729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20196"/>
    <w:multiLevelType w:val="multilevel"/>
    <w:tmpl w:val="369A0D3E"/>
    <w:lvl w:ilvl="0">
      <w:start w:val="1"/>
      <w:numFmt w:val="upperRoman"/>
      <w:lvlText w:val="%1."/>
      <w:lvlJc w:val="left"/>
      <w:pPr>
        <w:ind w:left="1080" w:hanging="720"/>
      </w:pPr>
      <w:rPr>
        <w:rFonts w:hint="default"/>
        <w:sz w:val="28"/>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E403D2"/>
    <w:multiLevelType w:val="hybridMultilevel"/>
    <w:tmpl w:val="E100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F2DDD"/>
    <w:multiLevelType w:val="multilevel"/>
    <w:tmpl w:val="82B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3E0A2C"/>
    <w:multiLevelType w:val="hybridMultilevel"/>
    <w:tmpl w:val="F46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A404D"/>
    <w:multiLevelType w:val="hybridMultilevel"/>
    <w:tmpl w:val="156C34B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2D6A06EB"/>
    <w:multiLevelType w:val="hybridMultilevel"/>
    <w:tmpl w:val="218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B69AD"/>
    <w:multiLevelType w:val="hybridMultilevel"/>
    <w:tmpl w:val="FCF01156"/>
    <w:lvl w:ilvl="0" w:tplc="80C44B7E">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967B2"/>
    <w:multiLevelType w:val="hybridMultilevel"/>
    <w:tmpl w:val="E58C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85B19"/>
    <w:multiLevelType w:val="hybridMultilevel"/>
    <w:tmpl w:val="B48ABA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92BCC"/>
    <w:multiLevelType w:val="multilevel"/>
    <w:tmpl w:val="B2BC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D8201E"/>
    <w:multiLevelType w:val="hybridMultilevel"/>
    <w:tmpl w:val="A1E4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B4521"/>
    <w:multiLevelType w:val="hybridMultilevel"/>
    <w:tmpl w:val="6D32B3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477E616B"/>
    <w:multiLevelType w:val="hybridMultilevel"/>
    <w:tmpl w:val="A3E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437B6"/>
    <w:multiLevelType w:val="hybridMultilevel"/>
    <w:tmpl w:val="FEEC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24875"/>
    <w:multiLevelType w:val="hybridMultilevel"/>
    <w:tmpl w:val="CB003F2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A86A16"/>
    <w:multiLevelType w:val="hybridMultilevel"/>
    <w:tmpl w:val="52282C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5636DF"/>
    <w:multiLevelType w:val="hybridMultilevel"/>
    <w:tmpl w:val="B44EBF6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5AF52308"/>
    <w:multiLevelType w:val="hybridMultilevel"/>
    <w:tmpl w:val="5CC0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9505E"/>
    <w:multiLevelType w:val="hybridMultilevel"/>
    <w:tmpl w:val="A43E88AC"/>
    <w:lvl w:ilvl="0" w:tplc="D70A4BC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26BE0"/>
    <w:multiLevelType w:val="hybridMultilevel"/>
    <w:tmpl w:val="5F46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C7A4F"/>
    <w:multiLevelType w:val="multilevel"/>
    <w:tmpl w:val="EB2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6D47EC"/>
    <w:multiLevelType w:val="hybridMultilevel"/>
    <w:tmpl w:val="B57A7B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F69AA"/>
    <w:multiLevelType w:val="multilevel"/>
    <w:tmpl w:val="E8C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060999"/>
    <w:multiLevelType w:val="hybridMultilevel"/>
    <w:tmpl w:val="BB2AEB7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nsid w:val="76976366"/>
    <w:multiLevelType w:val="hybridMultilevel"/>
    <w:tmpl w:val="1AF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D71DA"/>
    <w:multiLevelType w:val="hybridMultilevel"/>
    <w:tmpl w:val="235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E6480D"/>
    <w:multiLevelType w:val="hybridMultilevel"/>
    <w:tmpl w:val="96F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B3F08"/>
    <w:multiLevelType w:val="hybridMultilevel"/>
    <w:tmpl w:val="921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A4C80"/>
    <w:multiLevelType w:val="hybridMultilevel"/>
    <w:tmpl w:val="2F9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4"/>
  </w:num>
  <w:num w:numId="4">
    <w:abstractNumId w:val="6"/>
  </w:num>
  <w:num w:numId="5">
    <w:abstractNumId w:val="24"/>
  </w:num>
  <w:num w:numId="6">
    <w:abstractNumId w:val="22"/>
  </w:num>
  <w:num w:numId="7">
    <w:abstractNumId w:val="14"/>
  </w:num>
  <w:num w:numId="8">
    <w:abstractNumId w:val="8"/>
  </w:num>
  <w:num w:numId="9">
    <w:abstractNumId w:val="28"/>
  </w:num>
  <w:num w:numId="10">
    <w:abstractNumId w:val="13"/>
  </w:num>
  <w:num w:numId="11">
    <w:abstractNumId w:val="3"/>
  </w:num>
  <w:num w:numId="12">
    <w:abstractNumId w:val="1"/>
  </w:num>
  <w:num w:numId="13">
    <w:abstractNumId w:val="25"/>
  </w:num>
  <w:num w:numId="14">
    <w:abstractNumId w:val="5"/>
  </w:num>
  <w:num w:numId="15">
    <w:abstractNumId w:val="23"/>
  </w:num>
  <w:num w:numId="16">
    <w:abstractNumId w:val="12"/>
  </w:num>
  <w:num w:numId="17">
    <w:abstractNumId w:val="2"/>
  </w:num>
  <w:num w:numId="18">
    <w:abstractNumId w:val="29"/>
  </w:num>
  <w:num w:numId="19">
    <w:abstractNumId w:val="20"/>
  </w:num>
  <w:num w:numId="20">
    <w:abstractNumId w:val="0"/>
  </w:num>
  <w:num w:numId="21">
    <w:abstractNumId w:val="7"/>
  </w:num>
  <w:num w:numId="22">
    <w:abstractNumId w:val="17"/>
  </w:num>
  <w:num w:numId="23">
    <w:abstractNumId w:val="16"/>
  </w:num>
  <w:num w:numId="24">
    <w:abstractNumId w:val="26"/>
  </w:num>
  <w:num w:numId="25">
    <w:abstractNumId w:val="11"/>
  </w:num>
  <w:num w:numId="26">
    <w:abstractNumId w:val="31"/>
  </w:num>
  <w:num w:numId="27">
    <w:abstractNumId w:val="9"/>
  </w:num>
  <w:num w:numId="28">
    <w:abstractNumId w:val="21"/>
  </w:num>
  <w:num w:numId="29">
    <w:abstractNumId w:val="18"/>
  </w:num>
  <w:num w:numId="30">
    <w:abstractNumId w:val="19"/>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AF"/>
    <w:rsid w:val="00004719"/>
    <w:rsid w:val="00020400"/>
    <w:rsid w:val="000E3053"/>
    <w:rsid w:val="001B559B"/>
    <w:rsid w:val="001D462F"/>
    <w:rsid w:val="001E22A4"/>
    <w:rsid w:val="00207681"/>
    <w:rsid w:val="00245F6E"/>
    <w:rsid w:val="0026428B"/>
    <w:rsid w:val="002941AF"/>
    <w:rsid w:val="002944A0"/>
    <w:rsid w:val="00322387"/>
    <w:rsid w:val="00324FA7"/>
    <w:rsid w:val="003848BB"/>
    <w:rsid w:val="003954F9"/>
    <w:rsid w:val="00435FF9"/>
    <w:rsid w:val="0046413F"/>
    <w:rsid w:val="00482C40"/>
    <w:rsid w:val="00571B72"/>
    <w:rsid w:val="0059000A"/>
    <w:rsid w:val="006078B3"/>
    <w:rsid w:val="006257CA"/>
    <w:rsid w:val="006E36FB"/>
    <w:rsid w:val="00721580"/>
    <w:rsid w:val="00733625"/>
    <w:rsid w:val="007535C9"/>
    <w:rsid w:val="00762C35"/>
    <w:rsid w:val="00781C1D"/>
    <w:rsid w:val="00784878"/>
    <w:rsid w:val="00787B40"/>
    <w:rsid w:val="00791A5D"/>
    <w:rsid w:val="007D50D3"/>
    <w:rsid w:val="00887678"/>
    <w:rsid w:val="009A35F6"/>
    <w:rsid w:val="00A45114"/>
    <w:rsid w:val="00AA3A57"/>
    <w:rsid w:val="00AB0A31"/>
    <w:rsid w:val="00AD10B0"/>
    <w:rsid w:val="00AF7718"/>
    <w:rsid w:val="00B04067"/>
    <w:rsid w:val="00B916B6"/>
    <w:rsid w:val="00BA7AA6"/>
    <w:rsid w:val="00BC2442"/>
    <w:rsid w:val="00BD1C3A"/>
    <w:rsid w:val="00BD7358"/>
    <w:rsid w:val="00CE1C83"/>
    <w:rsid w:val="00D44753"/>
    <w:rsid w:val="00E06D99"/>
    <w:rsid w:val="00E426F5"/>
    <w:rsid w:val="00EA44BB"/>
    <w:rsid w:val="00F075FC"/>
    <w:rsid w:val="00F438CE"/>
    <w:rsid w:val="00FA798F"/>
    <w:rsid w:val="00FC40D6"/>
    <w:rsid w:val="00F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F5"/>
    <w:pPr>
      <w:ind w:left="720"/>
      <w:contextualSpacing/>
    </w:pPr>
  </w:style>
  <w:style w:type="paragraph" w:styleId="FootnoteText">
    <w:name w:val="footnote text"/>
    <w:basedOn w:val="Normal"/>
    <w:link w:val="FootnoteTextChar"/>
    <w:uiPriority w:val="99"/>
    <w:semiHidden/>
    <w:unhideWhenUsed/>
    <w:rsid w:val="00B916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6B6"/>
    <w:rPr>
      <w:sz w:val="20"/>
      <w:szCs w:val="20"/>
      <w:lang w:val="fr-FR"/>
    </w:rPr>
  </w:style>
  <w:style w:type="character" w:styleId="FootnoteReference">
    <w:name w:val="footnote reference"/>
    <w:basedOn w:val="DefaultParagraphFont"/>
    <w:link w:val="Char2"/>
    <w:uiPriority w:val="99"/>
    <w:qFormat/>
    <w:rsid w:val="00B916B6"/>
    <w:rPr>
      <w:rFonts w:ascii="Times New Roman" w:hAnsi="Times New Roman" w:cs="Times New Roman"/>
      <w:sz w:val="16"/>
      <w:vertAlign w:val="superscript"/>
      <w:lang w:eastAsia="x-none"/>
    </w:rPr>
  </w:style>
  <w:style w:type="paragraph" w:customStyle="1" w:styleId="Char2">
    <w:name w:val="Char2"/>
    <w:basedOn w:val="Normal"/>
    <w:link w:val="FootnoteReference"/>
    <w:uiPriority w:val="99"/>
    <w:rsid w:val="00B916B6"/>
    <w:pPr>
      <w:spacing w:after="160" w:line="240" w:lineRule="exact"/>
    </w:pPr>
    <w:rPr>
      <w:rFonts w:ascii="Times New Roman" w:hAnsi="Times New Roman" w:cs="Times New Roman"/>
      <w:sz w:val="16"/>
      <w:vertAlign w:val="superscript"/>
      <w:lang w:val="en-US" w:eastAsia="x-none"/>
    </w:rPr>
  </w:style>
  <w:style w:type="character" w:styleId="Hyperlink">
    <w:name w:val="Hyperlink"/>
    <w:basedOn w:val="DefaultParagraphFont"/>
    <w:uiPriority w:val="99"/>
    <w:rsid w:val="00B916B6"/>
    <w:rPr>
      <w:rFonts w:cs="Times New Roman"/>
      <w:color w:val="0000FF"/>
      <w:u w:val="single"/>
    </w:rPr>
  </w:style>
  <w:style w:type="table" w:customStyle="1" w:styleId="TableGrid2">
    <w:name w:val="Table Grid2"/>
    <w:basedOn w:val="TableNormal"/>
    <w:next w:val="TableGrid"/>
    <w:uiPriority w:val="59"/>
    <w:rsid w:val="00B916B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91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6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99"/>
    <w:rPr>
      <w:lang w:val="fr-FR"/>
    </w:rPr>
  </w:style>
  <w:style w:type="paragraph" w:styleId="Footer">
    <w:name w:val="footer"/>
    <w:basedOn w:val="Normal"/>
    <w:link w:val="FooterChar"/>
    <w:uiPriority w:val="99"/>
    <w:unhideWhenUsed/>
    <w:rsid w:val="00E06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D99"/>
    <w:rPr>
      <w:lang w:val="fr-FR"/>
    </w:rPr>
  </w:style>
  <w:style w:type="paragraph" w:customStyle="1" w:styleId="Default">
    <w:name w:val="Default"/>
    <w:rsid w:val="0059000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PageNumber">
    <w:name w:val="page number"/>
    <w:rsid w:val="00721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F5"/>
    <w:pPr>
      <w:ind w:left="720"/>
      <w:contextualSpacing/>
    </w:pPr>
  </w:style>
  <w:style w:type="paragraph" w:styleId="FootnoteText">
    <w:name w:val="footnote text"/>
    <w:basedOn w:val="Normal"/>
    <w:link w:val="FootnoteTextChar"/>
    <w:uiPriority w:val="99"/>
    <w:semiHidden/>
    <w:unhideWhenUsed/>
    <w:rsid w:val="00B916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6B6"/>
    <w:rPr>
      <w:sz w:val="20"/>
      <w:szCs w:val="20"/>
      <w:lang w:val="fr-FR"/>
    </w:rPr>
  </w:style>
  <w:style w:type="character" w:styleId="FootnoteReference">
    <w:name w:val="footnote reference"/>
    <w:basedOn w:val="DefaultParagraphFont"/>
    <w:link w:val="Char2"/>
    <w:uiPriority w:val="99"/>
    <w:qFormat/>
    <w:rsid w:val="00B916B6"/>
    <w:rPr>
      <w:rFonts w:ascii="Times New Roman" w:hAnsi="Times New Roman" w:cs="Times New Roman"/>
      <w:sz w:val="16"/>
      <w:vertAlign w:val="superscript"/>
      <w:lang w:eastAsia="x-none"/>
    </w:rPr>
  </w:style>
  <w:style w:type="paragraph" w:customStyle="1" w:styleId="Char2">
    <w:name w:val="Char2"/>
    <w:basedOn w:val="Normal"/>
    <w:link w:val="FootnoteReference"/>
    <w:uiPriority w:val="99"/>
    <w:rsid w:val="00B916B6"/>
    <w:pPr>
      <w:spacing w:after="160" w:line="240" w:lineRule="exact"/>
    </w:pPr>
    <w:rPr>
      <w:rFonts w:ascii="Times New Roman" w:hAnsi="Times New Roman" w:cs="Times New Roman"/>
      <w:sz w:val="16"/>
      <w:vertAlign w:val="superscript"/>
      <w:lang w:val="en-US" w:eastAsia="x-none"/>
    </w:rPr>
  </w:style>
  <w:style w:type="character" w:styleId="Hyperlink">
    <w:name w:val="Hyperlink"/>
    <w:basedOn w:val="DefaultParagraphFont"/>
    <w:uiPriority w:val="99"/>
    <w:rsid w:val="00B916B6"/>
    <w:rPr>
      <w:rFonts w:cs="Times New Roman"/>
      <w:color w:val="0000FF"/>
      <w:u w:val="single"/>
    </w:rPr>
  </w:style>
  <w:style w:type="table" w:customStyle="1" w:styleId="TableGrid2">
    <w:name w:val="Table Grid2"/>
    <w:basedOn w:val="TableNormal"/>
    <w:next w:val="TableGrid"/>
    <w:uiPriority w:val="59"/>
    <w:rsid w:val="00B916B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91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6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99"/>
    <w:rPr>
      <w:lang w:val="fr-FR"/>
    </w:rPr>
  </w:style>
  <w:style w:type="paragraph" w:styleId="Footer">
    <w:name w:val="footer"/>
    <w:basedOn w:val="Normal"/>
    <w:link w:val="FooterChar"/>
    <w:uiPriority w:val="99"/>
    <w:unhideWhenUsed/>
    <w:rsid w:val="00E06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D99"/>
    <w:rPr>
      <w:lang w:val="fr-FR"/>
    </w:rPr>
  </w:style>
  <w:style w:type="paragraph" w:customStyle="1" w:styleId="Default">
    <w:name w:val="Default"/>
    <w:rsid w:val="0059000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PageNumber">
    <w:name w:val="page number"/>
    <w:rsid w:val="0072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journalist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journalist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journalist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fejournalists.net/portfolios/2018-reports-published/" TargetMode="External"/><Relationship Id="rId4" Type="http://schemas.microsoft.com/office/2007/relationships/stylesWithEffects" Target="stylesWithEffects.xml"/><Relationship Id="rId9" Type="http://schemas.openxmlformats.org/officeDocument/2006/relationships/hyperlink" Target="https://safejournalists.net/homepag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fejournalists.net/wp-content/uploads/2018/12/indicators_on_the_level_of_media_freedom_WB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D84B-5466-481F-BD38-577D4C11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Vasic-Nikolic NUNS</dc:creator>
  <cp:lastModifiedBy>Tamara</cp:lastModifiedBy>
  <cp:revision>3</cp:revision>
  <dcterms:created xsi:type="dcterms:W3CDTF">2021-01-04T09:15:00Z</dcterms:created>
  <dcterms:modified xsi:type="dcterms:W3CDTF">2021-01-04T10:05:00Z</dcterms:modified>
</cp:coreProperties>
</file>