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2FC2" w14:textId="77777777" w:rsidR="000665BF" w:rsidRPr="000665BF" w:rsidRDefault="000665BF" w:rsidP="000665BF">
      <w:pPr>
        <w:ind w:left="-567"/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57134C3F" w14:textId="5E83F713" w:rsidR="000665BF" w:rsidRPr="000665BF" w:rsidRDefault="000665BF" w:rsidP="000665BF">
      <w:pPr>
        <w:ind w:left="-426"/>
        <w:rPr>
          <w:rFonts w:asciiTheme="minorHAnsi" w:hAnsiTheme="minorHAnsi" w:cstheme="minorHAnsi"/>
          <w:b/>
          <w:sz w:val="20"/>
          <w:szCs w:val="20"/>
        </w:rPr>
      </w:pPr>
      <w:r w:rsidRPr="000665BF">
        <w:rPr>
          <w:rFonts w:asciiTheme="minorHAnsi" w:hAnsiTheme="minorHAnsi" w:cstheme="minorHAnsi"/>
          <w:b/>
          <w:sz w:val="20"/>
          <w:szCs w:val="20"/>
        </w:rPr>
        <w:t>Na predlog konkursnih komisija iz pet zemalja Zapadnog Balkana (SRB, BIH, KOS, CG, MK) koji je utvrđen na osnovu jedinstvenih bodovnih lista i ranga svih pristiglih prijava predsednik NUNS – a donosi:</w:t>
      </w:r>
    </w:p>
    <w:p w14:paraId="1A60EDFF" w14:textId="77777777" w:rsidR="000665BF" w:rsidRPr="000665BF" w:rsidRDefault="000665BF" w:rsidP="000665B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9712B3" w14:textId="4A15B9BD" w:rsidR="000665BF" w:rsidRPr="000665BF" w:rsidRDefault="000665BF" w:rsidP="000665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65BF">
        <w:rPr>
          <w:rFonts w:asciiTheme="minorHAnsi" w:hAnsiTheme="minorHAnsi" w:cstheme="minorHAnsi"/>
          <w:b/>
          <w:sz w:val="20"/>
          <w:szCs w:val="20"/>
        </w:rPr>
        <w:t>Re</w:t>
      </w:r>
      <w:r w:rsidRPr="000665BF">
        <w:rPr>
          <w:rFonts w:asciiTheme="minorHAnsi" w:hAnsiTheme="minorHAnsi" w:cstheme="minorHAnsi"/>
          <w:b/>
          <w:sz w:val="20"/>
          <w:szCs w:val="20"/>
          <w:lang w:val="sr-Latn-RS"/>
        </w:rPr>
        <w:t>šenje o</w:t>
      </w:r>
      <w:r w:rsidRPr="000665BF">
        <w:rPr>
          <w:rFonts w:asciiTheme="minorHAnsi" w:hAnsiTheme="minorHAnsi" w:cstheme="minorHAnsi"/>
          <w:b/>
          <w:sz w:val="20"/>
          <w:szCs w:val="20"/>
        </w:rPr>
        <w:t xml:space="preserve"> raspodeli sredstava u okviru programa podrške “Safejournalists.net”</w:t>
      </w:r>
    </w:p>
    <w:p w14:paraId="25B5264F" w14:textId="77777777" w:rsidR="000665BF" w:rsidRPr="000665BF" w:rsidRDefault="000665BF" w:rsidP="000665BF">
      <w:pPr>
        <w:rPr>
          <w:rFonts w:asciiTheme="minorHAnsi" w:hAnsiTheme="minorHAnsi" w:cstheme="minorHAnsi"/>
          <w:sz w:val="20"/>
          <w:szCs w:val="20"/>
          <w:lang w:val="sr-Latn-RS"/>
        </w:rPr>
      </w:pPr>
    </w:p>
    <w:p w14:paraId="1E9A3DEB" w14:textId="7DDCD8EF" w:rsidR="000665BF" w:rsidRPr="000665BF" w:rsidRDefault="000665BF" w:rsidP="0013108C">
      <w:pPr>
        <w:pStyle w:val="ListParagraph"/>
        <w:numPr>
          <w:ilvl w:val="0"/>
          <w:numId w:val="29"/>
        </w:numPr>
        <w:suppressAutoHyphens w:val="0"/>
        <w:spacing w:after="200" w:line="276" w:lineRule="auto"/>
        <w:rPr>
          <w:rFonts w:asciiTheme="minorHAnsi" w:hAnsiTheme="minorHAnsi" w:cstheme="minorHAnsi"/>
          <w:i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i/>
          <w:sz w:val="20"/>
          <w:szCs w:val="20"/>
          <w:lang w:val="sr-Latn-RS"/>
        </w:rPr>
        <w:t>Sredstva u vrednosti od 150.677 EUR raspoređuju se za realizaciju sledećih projekata:</w:t>
      </w:r>
    </w:p>
    <w:p w14:paraId="1C7B4F79" w14:textId="77777777" w:rsidR="000665BF" w:rsidRPr="000665BF" w:rsidRDefault="000665BF" w:rsidP="000665BF">
      <w:pPr>
        <w:suppressAutoHyphens w:val="0"/>
        <w:spacing w:after="200" w:line="276" w:lineRule="auto"/>
        <w:rPr>
          <w:rFonts w:asciiTheme="minorHAnsi" w:hAnsiTheme="minorHAnsi" w:cstheme="minorHAnsi"/>
          <w:i/>
          <w:sz w:val="20"/>
          <w:szCs w:val="20"/>
          <w:lang w:val="sr-Latn-RS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696"/>
        <w:gridCol w:w="714"/>
        <w:gridCol w:w="842"/>
        <w:gridCol w:w="2136"/>
        <w:gridCol w:w="2270"/>
        <w:gridCol w:w="864"/>
        <w:gridCol w:w="939"/>
        <w:gridCol w:w="1052"/>
      </w:tblGrid>
      <w:tr w:rsidR="000665BF" w:rsidRPr="000665BF" w14:paraId="4483757B" w14:textId="77777777" w:rsidTr="003A45D0">
        <w:trPr>
          <w:trHeight w:val="1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0A4F76" w14:textId="46E9BD0B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val="sr-Latn-RS" w:eastAsia="en-GB"/>
              </w:rPr>
              <w:t>R</w:t>
            </w: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ang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3974C7E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ID broj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E5E4388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Zemlja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151965F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Naziv projekta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26573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Nosilac projekta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FAA354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Ukupan broj bodova - 100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5889FD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Tražena sredstva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B2696E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Odobrena sredstva</w:t>
            </w:r>
          </w:p>
        </w:tc>
      </w:tr>
      <w:tr w:rsidR="003A45D0" w:rsidRPr="000665BF" w14:paraId="1976894D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555" w14:textId="5C07D931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298" w14:textId="669B022D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8B36" w14:textId="5C96D791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66DE" w14:textId="13C90A7C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Slobodni mediji za demokratsko društvo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1ABB" w14:textId="09067EB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Bujanovacke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47BB" w14:textId="4D086182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BBEE" w14:textId="4D0AA2EF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81FD" w14:textId="697945A3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7080</w:t>
            </w:r>
          </w:p>
        </w:tc>
      </w:tr>
      <w:tr w:rsidR="003A45D0" w:rsidRPr="000665BF" w14:paraId="2AEA0B81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FE6" w14:textId="54209930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BD9" w14:textId="30C812E1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4FE2" w14:textId="5408248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78F5" w14:textId="5029331E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Bezbednost novinara I lokalnih medija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931" w14:textId="6CF616C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Centar za demokratiju i razvoj juga Srbije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8A66" w14:textId="75EE5C51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1B00" w14:textId="64E9C0E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A32E" w14:textId="06A72871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7000</w:t>
            </w:r>
          </w:p>
        </w:tc>
      </w:tr>
      <w:tr w:rsidR="003A45D0" w:rsidRPr="000665BF" w14:paraId="7116BD08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E00" w14:textId="5272A8D6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38B" w14:textId="63583F47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AEA" w14:textId="180AACE3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C0BF" w14:textId="0187E10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 veću bezbednost novinara lokalnih medija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1BC7" w14:textId="4E41A84E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 publica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8A91" w14:textId="581D506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BE61" w14:textId="1C520B67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8A0C" w14:textId="27F3FDB9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3A45D0" w:rsidRPr="000665BF" w14:paraId="74AF07AA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179" w14:textId="3FD6829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249" w14:textId="4A16814F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2E41" w14:textId="258EF3E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553F" w14:textId="48ECB700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Lokalna platforma za dijalog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1F5D" w14:textId="65DF03F2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Akademska inicijativa „Forum 10“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0595" w14:textId="295CAB3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94,33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F3F5" w14:textId="048740F1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7652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B4C6" w14:textId="62A5D232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7046</w:t>
            </w:r>
          </w:p>
        </w:tc>
      </w:tr>
      <w:tr w:rsidR="003A45D0" w:rsidRPr="000665BF" w14:paraId="68457081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8A2" w14:textId="09461DCB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400" w14:textId="0C73BF8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954C" w14:textId="29B34222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6186" w14:textId="6D79AB6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“Ensure a safe space for journalists during protest reporting”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0E27" w14:textId="2050B74F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Balkan Investigative Reporting Network – BIRN Kosovo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91AE" w14:textId="172DDE7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C429" w14:textId="062EC18A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2DCA" w14:textId="47B205C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7750</w:t>
            </w:r>
          </w:p>
        </w:tc>
      </w:tr>
      <w:tr w:rsidR="003A45D0" w:rsidRPr="000665BF" w14:paraId="26DC4857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1B3" w14:textId="5A7BFF8F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BE3" w14:textId="65CF8D28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D7D5" w14:textId="1BAD743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BD4E" w14:textId="5328B56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Anti-SLAPP Program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1247" w14:textId="0EACEAE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Lëvizja FOL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2FCC" w14:textId="4A8F650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5E47" w14:textId="5E7459B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BA57" w14:textId="065F1A38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7910</w:t>
            </w:r>
          </w:p>
        </w:tc>
      </w:tr>
      <w:tr w:rsidR="003A45D0" w:rsidRPr="000665BF" w14:paraId="391B474C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5F0" w14:textId="2E56E365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B34" w14:textId="00497CAB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FCD6" w14:textId="2769793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7A82" w14:textId="183F76F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(Ne)Bezbednost novinara u Pančevu i južnom Banatu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7BC2" w14:textId="3D59440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Udruženje za opštu kulturu i slobodno informisanje „Omnibus”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939A" w14:textId="5333B29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92,67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316C" w14:textId="257E74E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B1BD" w14:textId="57B8927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7170</w:t>
            </w:r>
          </w:p>
        </w:tc>
      </w:tr>
      <w:tr w:rsidR="003A45D0" w:rsidRPr="000665BF" w14:paraId="32C1DB31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BD2" w14:textId="0387C127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6A1" w14:textId="2FF38F7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2B8A" w14:textId="39A77550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537B" w14:textId="52149EC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Mediji za građane - gradimo poverenje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6362" w14:textId="493B8B7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MIRC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8E4D" w14:textId="44483475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92,33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08CD" w14:textId="2C464C5A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5872" w14:textId="38D2CE4E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3A45D0" w:rsidRPr="000665BF" w14:paraId="646A3EDF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F1B" w14:textId="0924AF3F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383" w14:textId="117825B3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1739" w14:textId="5C7E9C1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CF5C" w14:textId="6BD901A2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Stop nasilju nad novinarkama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B43E" w14:textId="20FADBF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NVU Interakcija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94BA" w14:textId="5CA25D87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741F" w14:textId="5B97010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86DA" w14:textId="454E140A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8198,5</w:t>
            </w:r>
          </w:p>
        </w:tc>
      </w:tr>
      <w:tr w:rsidR="003A45D0" w:rsidRPr="000665BF" w14:paraId="4D583513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D82" w14:textId="08C89D39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EAA" w14:textId="3DC1E3DE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C2D0" w14:textId="50CDBD9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8459" w14:textId="24C636B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Beldocs turneja za slobodu medija i bezbednost novinara</w:t>
            </w: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(</w:t>
            </w:r>
            <w:r w:rsidRPr="003A45D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Beldocs Free Media Tour</w:t>
            </w: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31B8D" w14:textId="6AD7C8F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Udruženje Medjunarodni festival dokumentarnog </w:t>
            </w: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filma Beldocs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EC87" w14:textId="3DBFF4F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91,67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DE12" w14:textId="1E1CFB6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2904" w14:textId="14B6EEE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7141</w:t>
            </w:r>
          </w:p>
        </w:tc>
      </w:tr>
      <w:tr w:rsidR="003A45D0" w:rsidRPr="000665BF" w14:paraId="35E3FBBF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3B3" w14:textId="7F73CAC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27" w14:textId="284D8C73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4DC4" w14:textId="4435BA2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2980" w14:textId="4B063D9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Građanski alarm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F068" w14:textId="39422F7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Odbor za ljudska prava Niš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CEFA" w14:textId="764C20BF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91,50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16C6" w14:textId="1A0B0F28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8E7C" w14:textId="07F98D6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3A45D0" w:rsidRPr="000665BF" w14:paraId="35A2CD42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9EB" w14:textId="41B8E9F8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373" w14:textId="5B136C40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734C" w14:textId="34215B3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FE02" w14:textId="0967F7E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Jačanje bezbednosti novinara u Centralnoj i Južnoj Srbiji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4C93" w14:textId="5F147FB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Centar za istraživačko novinarstvo Kruševac - CINK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5F91" w14:textId="11FE4E5E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3869" w14:textId="7F5BD5C7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DC00" w14:textId="09FEEED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7150</w:t>
            </w:r>
          </w:p>
        </w:tc>
      </w:tr>
      <w:tr w:rsidR="003A45D0" w:rsidRPr="000665BF" w14:paraId="2FCF5876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DF9" w14:textId="5BE41493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0DC" w14:textId="18A5013C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14DF" w14:textId="1627527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9DC1" w14:textId="31D4502B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Romët në Media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E0F0" w14:textId="59A7365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OJQ “Roma in Action“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1946" w14:textId="67DB3813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7436" w14:textId="70BCE15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1708" w14:textId="7B76733A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8160</w:t>
            </w:r>
          </w:p>
        </w:tc>
      </w:tr>
      <w:tr w:rsidR="003A45D0" w:rsidRPr="000665BF" w14:paraId="644B7407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671" w14:textId="58A1D88F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325" w14:textId="4B84F998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490F8" w14:textId="7F486D70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3B5C" w14:textId="19AE74AE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Safe news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F3EA" w14:textId="3FDB9E75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Udruženje za promociju evropskih standarda i unapređenje poslovnog ambijenta - portal Capital.ba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3A63" w14:textId="1FD6146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D4C2" w14:textId="7641E47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0CCA" w14:textId="42333D2F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8000</w:t>
            </w:r>
          </w:p>
        </w:tc>
      </w:tr>
      <w:tr w:rsidR="003A45D0" w:rsidRPr="000665BF" w14:paraId="630A6153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7CB" w14:textId="37B36E1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C21" w14:textId="30F23676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183F" w14:textId="0773FFB0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3D0" w14:textId="04A1C4BC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Jacanje mladih - jacanje medijskih sloboda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D938" w14:textId="55C630C2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Inicijativa mladih za ljudska prava - YIHR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1E33" w14:textId="2CE5DB69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50BC" w14:textId="069C1A1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1DB4" w14:textId="45B367E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8195</w:t>
            </w:r>
          </w:p>
        </w:tc>
      </w:tr>
      <w:tr w:rsidR="003A45D0" w:rsidRPr="000665BF" w14:paraId="2E584879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C50" w14:textId="66A377A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6C4" w14:textId="3AC2A525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6E8B" w14:textId="1D911805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CF6" w14:textId="2E798DD9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Bezbjednost novinara i medijskih sloboda na lokalnom nivou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7CC4" w14:textId="205E5E5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NF Gradjanska alijansa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12AB" w14:textId="1330EE3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279B" w14:textId="74CE647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8200,2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5087" w14:textId="56D6164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7291,2</w:t>
            </w:r>
          </w:p>
        </w:tc>
      </w:tr>
      <w:tr w:rsidR="003A45D0" w:rsidRPr="000665BF" w14:paraId="731F1FA5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67F" w14:textId="101326C4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620" w14:textId="572EE27B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281D" w14:textId="4B38E4EF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5E1" w14:textId="624B433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Истражувачки документарци за поголема безбедност и медиумски слободи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E587" w14:textId="3D8BFB3A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Здружение-Центар за истражувачко новинарство СКУП-Македонија-Скопје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5193" w14:textId="120F8FD7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2C99" w14:textId="0314F54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CC43" w14:textId="3D047FC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8050</w:t>
            </w:r>
          </w:p>
        </w:tc>
      </w:tr>
      <w:tr w:rsidR="003A45D0" w:rsidRPr="000665BF" w14:paraId="19918CA8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012" w14:textId="62E262F6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139" w14:textId="4572015E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8168" w14:textId="658702A1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2103" w14:textId="597D2563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Правните и фактички пречки за (не)гонење на напаѓачите на новинарите и непрепознавање на говорот на омраза насочен кон новинарите – мониторинг и анализа на судски постапки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CB3" w14:textId="57285E12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Здружение за заштита на човековите слободи и права ЗГ СВЕДОК Скопје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5C59" w14:textId="1D2AFEB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72,33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9CB3" w14:textId="072F893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34C1" w14:textId="1943E051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8190</w:t>
            </w:r>
          </w:p>
        </w:tc>
      </w:tr>
      <w:tr w:rsidR="003A45D0" w:rsidRPr="000665BF" w14:paraId="7117633D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9E0" w14:textId="38AC2AAC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635" w14:textId="23F95CDC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AE3D" w14:textId="42A9FD99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095E" w14:textId="6303589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Граѓанско сојузништво за репортери без граници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1F42" w14:textId="1D4DF3D5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Здружение за граѓани Центар за истражување и анализи НОВУС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0516" w14:textId="7799BB6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FC3A" w14:textId="0F4CF7E3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11BD" w14:textId="0A332CAE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6850</w:t>
            </w:r>
          </w:p>
        </w:tc>
      </w:tr>
      <w:tr w:rsidR="003A45D0" w:rsidRPr="000665BF" w14:paraId="71C6DDFA" w14:textId="77777777" w:rsidTr="003A45D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45C" w14:textId="5A8F25F9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829" w14:textId="5672B40B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39-2021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B576" w14:textId="70C87FB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3E2B" w14:textId="498F067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Budi i TI informisan!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A57" w14:textId="583052F5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Udruženje za društveno istraživanje Global Analitika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59D4" w14:textId="7114361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D4E9" w14:textId="7C7FE4D3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7995,95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BFA4" w14:textId="5E78D134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7995,95</w:t>
            </w:r>
          </w:p>
        </w:tc>
      </w:tr>
    </w:tbl>
    <w:p w14:paraId="062E6710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21680C35" w14:textId="77777777" w:rsidR="000665BF" w:rsidRPr="000665BF" w:rsidRDefault="000665BF" w:rsidP="000665BF">
      <w:pPr>
        <w:ind w:left="360"/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75E7F54E" w14:textId="69E9279B" w:rsidR="000665BF" w:rsidRPr="000665BF" w:rsidRDefault="000665BF" w:rsidP="000665BF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bCs/>
          <w:i/>
          <w:sz w:val="20"/>
          <w:szCs w:val="20"/>
          <w:lang w:val="sr-Latn-RS"/>
        </w:rPr>
        <w:t>Projektni predlozi koji nisu podržani u okviru programa podrške „Safejournalists.net“:</w:t>
      </w:r>
    </w:p>
    <w:p w14:paraId="0179B884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tbl>
      <w:tblPr>
        <w:tblW w:w="10246" w:type="dxa"/>
        <w:tblLook w:val="04A0" w:firstRow="1" w:lastRow="0" w:firstColumn="1" w:lastColumn="0" w:noHBand="0" w:noVBand="1"/>
      </w:tblPr>
      <w:tblGrid>
        <w:gridCol w:w="730"/>
        <w:gridCol w:w="1134"/>
        <w:gridCol w:w="829"/>
        <w:gridCol w:w="2316"/>
        <w:gridCol w:w="38"/>
        <w:gridCol w:w="2472"/>
        <w:gridCol w:w="38"/>
        <w:gridCol w:w="1051"/>
        <w:gridCol w:w="38"/>
        <w:gridCol w:w="1560"/>
        <w:gridCol w:w="40"/>
      </w:tblGrid>
      <w:tr w:rsidR="003A45D0" w:rsidRPr="000665BF" w14:paraId="67C5D66D" w14:textId="77777777" w:rsidTr="003A45D0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626C5C" w14:textId="1EBA7649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val="sr-Latn-RS" w:eastAsia="en-GB"/>
              </w:rPr>
              <w:t>R</w:t>
            </w: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E3FCC8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ID broj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9656C0E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Zemlja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2EF4866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Naziv projekta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B95FCC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Nosilac projekta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9D00EE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Ukupan broj bodova - 100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3992EA" w14:textId="77777777" w:rsidR="000665BF" w:rsidRPr="000665BF" w:rsidRDefault="000665BF" w:rsidP="000665B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</w:pPr>
            <w:r w:rsidRPr="000665B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0"/>
                <w:sz w:val="20"/>
                <w:szCs w:val="20"/>
                <w:lang w:eastAsia="en-GB"/>
              </w:rPr>
              <w:t>Tražena sredstva</w:t>
            </w:r>
          </w:p>
        </w:tc>
      </w:tr>
      <w:tr w:rsidR="003A45D0" w:rsidRPr="000665BF" w14:paraId="087F2CCC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EF03" w14:textId="406546CE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10A4" w14:textId="029F2E26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16-2021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5984" w14:textId="113CB04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F332" w14:textId="7F6553C9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 xml:space="preserve">Detektor:otkrivanje govora mrznje u lokalnim medijima </w:t>
            </w:r>
            <w:r w:rsidRPr="003A45D0">
              <w:rPr>
                <w:rFonts w:asciiTheme="minorHAnsi" w:hAnsiTheme="minorHAnsi" w:cstheme="minorHAnsi"/>
                <w:sz w:val="20"/>
                <w:szCs w:val="20"/>
              </w:rPr>
              <w:br/>
              <w:t>u Srbiji 2022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A1A1" w14:textId="1F5D4AD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Centar za interkulturnu komunikaciju - CINK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5682" w14:textId="60B25FB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9BD6" w14:textId="4B518A76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7565</w:t>
            </w:r>
          </w:p>
        </w:tc>
      </w:tr>
      <w:tr w:rsidR="003A45D0" w:rsidRPr="000665BF" w14:paraId="05842956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4F9A" w14:textId="48653E4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70FB" w14:textId="58CFA81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20-2021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2333" w14:textId="5093F66E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4973" w14:textId="5AB44BB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Mala škola aktivizma – Solidarni mladi za slobodne medije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8629" w14:textId="380A0F1F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Centar za razvoj demokratskog društva Europolis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B461" w14:textId="25F6EFD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ACC8" w14:textId="37828EFE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8000</w:t>
            </w:r>
          </w:p>
        </w:tc>
      </w:tr>
      <w:tr w:rsidR="003A45D0" w:rsidRPr="000665BF" w14:paraId="5C34C239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6FF4" w14:textId="763363BD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C7D2" w14:textId="34990E61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08-2021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9783" w14:textId="43815711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365B" w14:textId="1D7B202F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Istrazi I kazi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42FB" w14:textId="4BA01AF7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Okular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9630" w14:textId="5B45391C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84C8" w14:textId="440ADB09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8200</w:t>
            </w:r>
          </w:p>
        </w:tc>
      </w:tr>
      <w:tr w:rsidR="003A45D0" w:rsidRPr="000665BF" w14:paraId="692E97E4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EF2D" w14:textId="6250A333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95D2" w14:textId="57D86FEA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02-2021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7886" w14:textId="305B0FA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815A" w14:textId="7B18E3DC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Budi sam svoj novinar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A16EA" w14:textId="2ECD465C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Vojvodjanska zelena inicijativa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D1D7" w14:textId="6A8B8EA5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2636" w14:textId="2E78BEE8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8200</w:t>
            </w:r>
          </w:p>
        </w:tc>
      </w:tr>
      <w:tr w:rsidR="003A45D0" w:rsidRPr="000665BF" w14:paraId="010EEFC2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0176" w14:textId="6C221641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DA78" w14:textId="4D58B46E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32-2021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F5D3" w14:textId="518ACFB3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MNE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7D63" w14:textId="4C6DEAA6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Osnazimo lokalne medije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21B9" w14:textId="51A50FC4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Monitoring group Ulcinj - Mogul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791E" w14:textId="65253810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73,33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559C" w14:textId="634988EB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8200,8</w:t>
            </w:r>
          </w:p>
        </w:tc>
      </w:tr>
      <w:tr w:rsidR="003A45D0" w:rsidRPr="000665BF" w14:paraId="0C401CC8" w14:textId="77777777" w:rsidTr="003A45D0">
        <w:trPr>
          <w:gridAfter w:val="1"/>
          <w:wAfter w:w="40" w:type="dxa"/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8DCA" w14:textId="588A6C5E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4D95" w14:textId="40E2B7EC" w:rsidR="003A45D0" w:rsidRPr="003A45D0" w:rsidRDefault="003A45D0" w:rsidP="003A45D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29-2021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323E" w14:textId="0112B5E3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6643" w14:textId="1CD28528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Forum medija, vlasti i OCD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0E5A" w14:textId="0303AFC5" w:rsidR="003A45D0" w:rsidRPr="003A45D0" w:rsidRDefault="003A45D0" w:rsidP="003A45D0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Udruzenje SPA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6FD4" w14:textId="636305A5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0FC1" w14:textId="6D0FBBED" w:rsidR="003A45D0" w:rsidRPr="003A45D0" w:rsidRDefault="003A45D0" w:rsidP="003A45D0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20"/>
                <w:szCs w:val="20"/>
                <w:lang w:eastAsia="en-GB"/>
              </w:rPr>
            </w:pPr>
            <w:r w:rsidRPr="003A45D0">
              <w:rPr>
                <w:rFonts w:asciiTheme="minorHAnsi" w:hAnsiTheme="minorHAnsi" w:cstheme="minorHAnsi"/>
                <w:sz w:val="20"/>
                <w:szCs w:val="20"/>
              </w:rPr>
              <w:t>8020</w:t>
            </w:r>
          </w:p>
        </w:tc>
      </w:tr>
    </w:tbl>
    <w:p w14:paraId="141725D6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26BB5A9A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1062637A" w14:textId="19210181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>Rešenje stupa na snagu danom objavljivanja.</w:t>
      </w:r>
    </w:p>
    <w:p w14:paraId="22438004" w14:textId="7777777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8F071A" w14:textId="6E5CA428" w:rsidR="000665BF" w:rsidRPr="000665BF" w:rsidRDefault="000665BF" w:rsidP="000665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>Rešenje o raspodeli sredstava u okviru programa podrške “Safejournalists.net” objavljuje se na websajtu NUNS – a (</w:t>
      </w:r>
      <w:hyperlink r:id="rId8" w:history="1">
        <w:r w:rsidRPr="000665BF">
          <w:rPr>
            <w:rStyle w:val="Hyperlink"/>
            <w:rFonts w:asciiTheme="minorHAnsi" w:hAnsiTheme="minorHAnsi" w:cstheme="minorHAnsi"/>
            <w:sz w:val="20"/>
            <w:szCs w:val="20"/>
          </w:rPr>
          <w:t>www.nuns.rs</w:t>
        </w:r>
      </w:hyperlink>
      <w:r w:rsidRPr="000665BF">
        <w:rPr>
          <w:rFonts w:asciiTheme="minorHAnsi" w:hAnsiTheme="minorHAnsi" w:cstheme="minorHAnsi"/>
          <w:sz w:val="20"/>
          <w:szCs w:val="20"/>
        </w:rPr>
        <w:t>) i na sajtovima svih partnerskih organizacija (</w:t>
      </w:r>
      <w:hyperlink r:id="rId9" w:history="1">
        <w:r w:rsidRPr="000665BF">
          <w:rPr>
            <w:rStyle w:val="Hyperlink"/>
            <w:rFonts w:asciiTheme="minorHAnsi" w:hAnsiTheme="minorHAnsi" w:cstheme="minorHAnsi"/>
            <w:sz w:val="20"/>
            <w:szCs w:val="20"/>
          </w:rPr>
          <w:t>http://www.agk-ks.org/sr/</w:t>
        </w:r>
      </w:hyperlink>
      <w:r w:rsidRPr="000665BF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0665BF">
          <w:rPr>
            <w:rStyle w:val="Hyperlink"/>
            <w:rFonts w:asciiTheme="minorHAnsi" w:hAnsiTheme="minorHAnsi" w:cstheme="minorHAnsi"/>
            <w:sz w:val="20"/>
            <w:szCs w:val="20"/>
          </w:rPr>
          <w:t>https://znm.org.mk</w:t>
        </w:r>
      </w:hyperlink>
      <w:r w:rsidRPr="000665BF">
        <w:rPr>
          <w:rFonts w:asciiTheme="minorHAnsi" w:hAnsiTheme="minorHAnsi" w:cstheme="minorHAnsi"/>
          <w:sz w:val="20"/>
          <w:szCs w:val="20"/>
        </w:rPr>
        <w:t xml:space="preserve">, </w:t>
      </w:r>
      <w:hyperlink r:id="rId11" w:history="1">
        <w:r w:rsidRPr="000665BF">
          <w:rPr>
            <w:rStyle w:val="Hyperlink"/>
            <w:rFonts w:asciiTheme="minorHAnsi" w:hAnsiTheme="minorHAnsi" w:cstheme="minorHAnsi"/>
            <w:sz w:val="20"/>
            <w:szCs w:val="20"/>
          </w:rPr>
          <w:t>https://bhnovinari.ba/en/</w:t>
        </w:r>
      </w:hyperlink>
      <w:r w:rsidRPr="000665BF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Pr="000665BF">
          <w:rPr>
            <w:rStyle w:val="Hyperlink"/>
            <w:rFonts w:asciiTheme="minorHAnsi" w:hAnsiTheme="minorHAnsi" w:cstheme="minorHAnsi"/>
            <w:sz w:val="20"/>
            <w:szCs w:val="20"/>
          </w:rPr>
          <w:t>https://sindikatmedija.me/en/</w:t>
        </w:r>
      </w:hyperlink>
      <w:r w:rsidRPr="000665BF">
        <w:rPr>
          <w:rFonts w:asciiTheme="minorHAnsi" w:hAnsiTheme="minorHAnsi" w:cstheme="minorHAnsi"/>
          <w:sz w:val="20"/>
          <w:szCs w:val="20"/>
        </w:rPr>
        <w:t>) kao i na sajtu safejournalists.net. Rešenje se dostavlja u elektronskoj formi svim učesnicima konkursa</w:t>
      </w:r>
      <w:r w:rsidRPr="000665BF">
        <w:rPr>
          <w:rFonts w:asciiTheme="minorHAnsi" w:hAnsiTheme="minorHAnsi" w:cstheme="minorHAnsi"/>
          <w:b/>
          <w:sz w:val="20"/>
          <w:szCs w:val="20"/>
        </w:rPr>
        <w:t>.</w:t>
      </w:r>
    </w:p>
    <w:p w14:paraId="27B9E8E5" w14:textId="7777777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104ABB" w14:textId="22285E34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>Rešenje je osnov za zaključenje ugovora sa podnosiocem predloga projekta.</w:t>
      </w:r>
    </w:p>
    <w:p w14:paraId="01B2AF89" w14:textId="7777777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0FE36A" w14:textId="603A14C1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 xml:space="preserve">Ukoliko učesnik kome su odobrena sredstva odustane od potpisivanja ugovora organizacije koje su raspisale konkurs će u program uključiti prvog narednog učesnika na konkursu sa liste projekata koji su ispod crte i ponuditi mu ugovor o realizaciji  projekta. </w:t>
      </w:r>
    </w:p>
    <w:p w14:paraId="7F944088" w14:textId="7777777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7C983D" w14:textId="77777777" w:rsidR="000665BF" w:rsidRPr="000665BF" w:rsidRDefault="000665BF" w:rsidP="000665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65BF">
        <w:rPr>
          <w:rFonts w:asciiTheme="minorHAnsi" w:hAnsiTheme="minorHAnsi" w:cstheme="minorHAnsi"/>
          <w:b/>
          <w:sz w:val="20"/>
          <w:szCs w:val="20"/>
        </w:rPr>
        <w:t>Obrazloženje</w:t>
      </w:r>
    </w:p>
    <w:p w14:paraId="1D76CD74" w14:textId="77777777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</w:rPr>
        <w:t>Predsednik NUNS – a Željko Bodoržić, doneo je rešenje o raspodeli sredstava u okviru programa podrške  “Safejournalists.net”, koji f</w:t>
      </w:r>
      <w:r w:rsidRPr="000665B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finansira Evropska komisija u okviru </w:t>
      </w:r>
      <w:r w:rsidRPr="000665BF">
        <w:rPr>
          <w:rFonts w:asciiTheme="minorHAnsi" w:hAnsiTheme="minorHAnsi" w:cstheme="minorHAnsi"/>
          <w:bCs/>
          <w:i/>
          <w:color w:val="auto"/>
          <w:sz w:val="20"/>
          <w:szCs w:val="20"/>
        </w:rPr>
        <w:t>programa Podrška civilnom društvu i medijski program 2018-2019</w:t>
      </w:r>
      <w:r w:rsidRPr="000665BF">
        <w:rPr>
          <w:rFonts w:asciiTheme="minorHAnsi" w:hAnsiTheme="minorHAnsi" w:cstheme="minorHAnsi"/>
          <w:bCs/>
          <w:color w:val="auto"/>
          <w:sz w:val="20"/>
          <w:szCs w:val="20"/>
        </w:rPr>
        <w:t>, bud</w:t>
      </w:r>
      <w:r w:rsidRPr="000665BF">
        <w:rPr>
          <w:rFonts w:asciiTheme="minorHAnsi" w:hAnsiTheme="minorHAnsi" w:cstheme="minorHAnsi"/>
          <w:bCs/>
          <w:color w:val="auto"/>
          <w:sz w:val="20"/>
          <w:szCs w:val="20"/>
          <w:lang w:val="uz-Cyrl-UZ"/>
        </w:rPr>
        <w:t>žetska linija</w:t>
      </w:r>
      <w:r w:rsidRPr="000665BF">
        <w:rPr>
          <w:rFonts w:asciiTheme="minorHAnsi" w:hAnsiTheme="minorHAnsi" w:cstheme="minorHAnsi"/>
          <w:bCs/>
          <w:color w:val="auto"/>
          <w:sz w:val="20"/>
          <w:szCs w:val="20"/>
        </w:rPr>
        <w:t>: BGUE-B2018-22.020401 BGUE-B2019</w:t>
      </w:r>
      <w:r w:rsidRPr="000665BF"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</w:p>
    <w:p w14:paraId="47E95FA9" w14:textId="51285B9F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Rešenje je u potpunoj saglasnosti sa predlozima tročlanih nezavisnih konkursn</w:t>
      </w:r>
      <w:r w:rsidR="00A24715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Pr="000665BF">
        <w:rPr>
          <w:rFonts w:asciiTheme="minorHAnsi" w:hAnsiTheme="minorHAnsi" w:cstheme="minorHAnsi"/>
          <w:sz w:val="20"/>
          <w:szCs w:val="20"/>
          <w:lang w:val="sr-Latn-RS"/>
        </w:rPr>
        <w:t>h komisija iz Srbije, Bosne i Hercegovine, Kosova, Severne Makedonije i Crne Gore. Svaka organizacija članica mreže Safejournalists</w:t>
      </w:r>
      <w:r w:rsidR="00A24715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33953508" w14:textId="5D1C7E8F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>Na konkurs u prvom krugu prijavilo se ukupno 39 organizacija. Nakon evaluacije projektnih kocept nota u drugi krug prošlo je ukupno 30 organizacija. Organizacije koje su prošle u drugi krug imale su dvodnevnu obuku koja je imal</w:t>
      </w:r>
      <w:r w:rsidR="00A24715">
        <w:rPr>
          <w:rFonts w:asciiTheme="minorHAnsi" w:hAnsiTheme="minorHAnsi" w:cstheme="minorHAnsi"/>
          <w:sz w:val="20"/>
          <w:szCs w:val="20"/>
        </w:rPr>
        <w:t>a z</w:t>
      </w:r>
      <w:r w:rsidRPr="000665BF">
        <w:rPr>
          <w:rFonts w:asciiTheme="minorHAnsi" w:hAnsiTheme="minorHAnsi" w:cstheme="minorHAnsi"/>
          <w:sz w:val="20"/>
          <w:szCs w:val="20"/>
        </w:rPr>
        <w:t>a cilj da im omogu</w:t>
      </w:r>
      <w:r w:rsidR="00A24715">
        <w:rPr>
          <w:rFonts w:asciiTheme="minorHAnsi" w:hAnsiTheme="minorHAnsi" w:cstheme="minorHAnsi"/>
          <w:sz w:val="20"/>
          <w:szCs w:val="20"/>
        </w:rPr>
        <w:t>ć</w:t>
      </w:r>
      <w:r w:rsidRPr="000665BF">
        <w:rPr>
          <w:rFonts w:asciiTheme="minorHAnsi" w:hAnsiTheme="minorHAnsi" w:cstheme="minorHAnsi"/>
          <w:sz w:val="20"/>
          <w:szCs w:val="20"/>
        </w:rPr>
        <w:t>i da pripreme kvalitetnije pune projektne.</w:t>
      </w:r>
    </w:p>
    <w:p w14:paraId="35CCA728" w14:textId="3CD31019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665BF">
        <w:rPr>
          <w:rFonts w:asciiTheme="minorHAnsi" w:hAnsiTheme="minorHAnsi" w:cstheme="minorHAnsi"/>
          <w:sz w:val="20"/>
          <w:szCs w:val="20"/>
        </w:rPr>
        <w:t>U drugom krugu stiglo je ukupno 26 punih projektnih prijava u ukupnoj vrednosti 208.415,45 EUR.</w:t>
      </w:r>
    </w:p>
    <w:p w14:paraId="5F07A7D7" w14:textId="0ED19B77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Konkursne komisije ocenjivale su projektne prijave pristigle iz njihovih zemalja pojedninačno. Nakon toga napravljena je objedinjena bodovna lista sa rangom svih pristiglih prijava</w:t>
      </w:r>
      <w:r w:rsidR="003A45D0">
        <w:rPr>
          <w:rFonts w:asciiTheme="minorHAnsi" w:hAnsiTheme="minorHAnsi" w:cstheme="minorHAnsi"/>
          <w:sz w:val="20"/>
          <w:szCs w:val="20"/>
          <w:lang w:val="sr-Latn-RS"/>
        </w:rPr>
        <w:t xml:space="preserve"> po zemljama</w:t>
      </w:r>
      <w:r w:rsidRPr="000665BF">
        <w:rPr>
          <w:rFonts w:asciiTheme="minorHAnsi" w:hAnsiTheme="minorHAnsi" w:cstheme="minorHAnsi"/>
          <w:sz w:val="20"/>
          <w:szCs w:val="20"/>
          <w:lang w:val="sr-Latn-RS"/>
        </w:rPr>
        <w:t xml:space="preserve">. Konkursne komisije su konsenzusom donele odluku da se prvih 20 rangiranih projekata podrži u okviru programa podrške „Safejournslists.net“ u ukupnom iznosu od </w:t>
      </w:r>
      <w:r w:rsidRPr="000665BF">
        <w:rPr>
          <w:rFonts w:asciiTheme="minorHAnsi" w:hAnsiTheme="minorHAnsi" w:cstheme="minorHAnsi"/>
          <w:i/>
          <w:sz w:val="20"/>
          <w:szCs w:val="20"/>
          <w:lang w:val="sr-Latn-RS"/>
        </w:rPr>
        <w:t>150.677 EUR</w:t>
      </w:r>
      <w:r w:rsidRPr="000665BF">
        <w:rPr>
          <w:rFonts w:asciiTheme="minorHAnsi" w:hAnsiTheme="minorHAnsi" w:cstheme="minorHAnsi"/>
          <w:sz w:val="20"/>
          <w:szCs w:val="20"/>
          <w:lang w:val="sr-Latn-RS"/>
        </w:rPr>
        <w:t>“</w:t>
      </w:r>
      <w:r w:rsidR="003A45D0">
        <w:rPr>
          <w:rFonts w:asciiTheme="minorHAnsi" w:hAnsiTheme="minorHAnsi" w:cstheme="minorHAnsi"/>
          <w:sz w:val="20"/>
          <w:szCs w:val="20"/>
          <w:lang w:val="sr-Latn-RS"/>
        </w:rPr>
        <w:t>, na način da se podrži 9 prvoplasiranih projekata iz Srbije, dva prvoplasirana projekta iz Bosne i Hercegovine, tri prvop</w:t>
      </w:r>
      <w:r w:rsidR="00092CA1">
        <w:rPr>
          <w:rFonts w:asciiTheme="minorHAnsi" w:hAnsiTheme="minorHAnsi" w:cstheme="minorHAnsi"/>
          <w:sz w:val="20"/>
          <w:szCs w:val="20"/>
          <w:lang w:val="sr-Latn-RS"/>
        </w:rPr>
        <w:t>lasirana projekta iz Crne Gore,</w:t>
      </w:r>
      <w:r w:rsidR="003A45D0">
        <w:rPr>
          <w:rFonts w:asciiTheme="minorHAnsi" w:hAnsiTheme="minorHAnsi" w:cstheme="minorHAnsi"/>
          <w:sz w:val="20"/>
          <w:szCs w:val="20"/>
          <w:lang w:val="sr-Latn-RS"/>
        </w:rPr>
        <w:t xml:space="preserve"> tri prvoplasirana projekta iz Severne Makedonije</w:t>
      </w:r>
      <w:r w:rsidR="00092CA1">
        <w:rPr>
          <w:rFonts w:asciiTheme="minorHAnsi" w:hAnsiTheme="minorHAnsi" w:cstheme="minorHAnsi"/>
          <w:sz w:val="20"/>
          <w:szCs w:val="20"/>
          <w:lang w:val="sr-Latn-RS"/>
        </w:rPr>
        <w:t xml:space="preserve"> i tri prvoplasirana projekta sa Kosova</w:t>
      </w:r>
      <w:bookmarkStart w:id="0" w:name="_GoBack"/>
      <w:bookmarkEnd w:id="0"/>
      <w:r w:rsidR="003A45D0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14:paraId="7BFE6122" w14:textId="77777777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Komisije su projekte ocenjivala u skladu sa kriterijumima koji su objavljeni u pozivu za program podrške za prvi krug prijava i to na sledeći način:</w:t>
      </w:r>
    </w:p>
    <w:p w14:paraId="2868113A" w14:textId="77777777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5A642C4" w14:textId="77777777" w:rsidR="000665BF" w:rsidRPr="000665BF" w:rsidRDefault="000665BF" w:rsidP="000665BF">
      <w:pPr>
        <w:pStyle w:val="ListParagraph"/>
        <w:numPr>
          <w:ilvl w:val="0"/>
          <w:numId w:val="31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RELEVANTNOST – 20</w:t>
      </w:r>
    </w:p>
    <w:p w14:paraId="789C40E6" w14:textId="515189A4" w:rsidR="000665BF" w:rsidRPr="000665BF" w:rsidRDefault="000665BF" w:rsidP="000665BF">
      <w:pPr>
        <w:pStyle w:val="ListParagraph"/>
        <w:numPr>
          <w:ilvl w:val="0"/>
          <w:numId w:val="31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KOHERENTNOST DIZAJNA PROJEKTA – 20</w:t>
      </w:r>
    </w:p>
    <w:p w14:paraId="41DA21A9" w14:textId="77777777" w:rsidR="000665BF" w:rsidRPr="000665BF" w:rsidRDefault="000665BF" w:rsidP="000665BF">
      <w:pPr>
        <w:pStyle w:val="ListParagraph"/>
        <w:numPr>
          <w:ilvl w:val="0"/>
          <w:numId w:val="31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FINANSIJSKI I OPERATIVNI KAPACITETI -5</w:t>
      </w:r>
    </w:p>
    <w:p w14:paraId="38DBECCE" w14:textId="44FF5CF6" w:rsidR="000665BF" w:rsidRPr="000665BF" w:rsidRDefault="000665BF" w:rsidP="000665BF">
      <w:pPr>
        <w:pStyle w:val="ListParagraph"/>
        <w:numPr>
          <w:ilvl w:val="0"/>
          <w:numId w:val="31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INOVATIVNI PRISTUP – 5</w:t>
      </w:r>
    </w:p>
    <w:p w14:paraId="139E1D24" w14:textId="7C945271" w:rsidR="000665BF" w:rsidRPr="000665BF" w:rsidRDefault="000665BF" w:rsidP="000665BF">
      <w:pPr>
        <w:pStyle w:val="ListParagraph"/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UKUPNO - 50</w:t>
      </w:r>
    </w:p>
    <w:p w14:paraId="02AFF58A" w14:textId="53D6E68C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 drugom krugu razvijna je nova bodovna lista za ocenjivanje punih projektnih aplikacija i kriterijumi koji su korišćeni za tu fazu ocenjivanja su sledeći:</w:t>
      </w:r>
    </w:p>
    <w:p w14:paraId="76577008" w14:textId="1371E7AF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13D1D2F5" w14:textId="5F5C8C29" w:rsidR="000665BF" w:rsidRPr="000665BF" w:rsidRDefault="000665BF" w:rsidP="000665BF">
      <w:pPr>
        <w:pStyle w:val="ListParagraph"/>
        <w:numPr>
          <w:ilvl w:val="0"/>
          <w:numId w:val="32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RELEVANTNOST – 20</w:t>
      </w:r>
    </w:p>
    <w:p w14:paraId="2A40093D" w14:textId="16A829B9" w:rsidR="000665BF" w:rsidRPr="000665BF" w:rsidRDefault="000665BF" w:rsidP="000665BF">
      <w:pPr>
        <w:pStyle w:val="ListParagraph"/>
        <w:numPr>
          <w:ilvl w:val="0"/>
          <w:numId w:val="32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UTICAJ I IZVODLJIVOST – 30</w:t>
      </w:r>
    </w:p>
    <w:p w14:paraId="4760DA19" w14:textId="38EAFF15" w:rsidR="000665BF" w:rsidRPr="000665BF" w:rsidRDefault="000665BF" w:rsidP="000665BF">
      <w:pPr>
        <w:pStyle w:val="ListParagraph"/>
        <w:numPr>
          <w:ilvl w:val="0"/>
          <w:numId w:val="32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INSTITUCIONALNI i PROFESIONALNI KAPACITETI -10</w:t>
      </w:r>
    </w:p>
    <w:p w14:paraId="2A4887C2" w14:textId="263E9A51" w:rsidR="000665BF" w:rsidRPr="000665BF" w:rsidRDefault="000665BF" w:rsidP="000665BF">
      <w:pPr>
        <w:pStyle w:val="ListParagraph"/>
        <w:numPr>
          <w:ilvl w:val="0"/>
          <w:numId w:val="32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UTEMELJENOST I UTICAJ U LOKALNOJ ZAJEDNICI – 10</w:t>
      </w:r>
    </w:p>
    <w:p w14:paraId="54703B76" w14:textId="77777777" w:rsidR="000665BF" w:rsidRPr="000665BF" w:rsidRDefault="000665BF" w:rsidP="000665BF">
      <w:pPr>
        <w:pStyle w:val="ListParagraph"/>
        <w:numPr>
          <w:ilvl w:val="0"/>
          <w:numId w:val="32"/>
        </w:num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BUDŽET – 30</w:t>
      </w:r>
    </w:p>
    <w:p w14:paraId="639A395D" w14:textId="4ACDCE4D" w:rsidR="000665BF" w:rsidRPr="000665BF" w:rsidRDefault="000665BF" w:rsidP="000665BF">
      <w:pPr>
        <w:pStyle w:val="ListParagraph"/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UKUPNO - 100</w:t>
      </w:r>
    </w:p>
    <w:p w14:paraId="68187EF0" w14:textId="3F391E2B" w:rsidR="000665BF" w:rsidRPr="000665BF" w:rsidRDefault="000665BF" w:rsidP="000665BF">
      <w:pPr>
        <w:tabs>
          <w:tab w:val="num" w:pos="360"/>
        </w:tabs>
        <w:spacing w:before="12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Pri ocenjivanju korišćene su bodovne liste a objedinjeni bodovi svih članova komisije nalaze se u navedenim tabelama. Svaki projekat članovi nezavisne komisije su pojedinačno vrednovali, a nakon izrade zbirne konačne bodovne tabele sačinjeno je obrazloženje koje na zahtev može dobiti svaki učesnik konkursa za njegov projektni predlog.</w:t>
      </w:r>
    </w:p>
    <w:p w14:paraId="143E4143" w14:textId="7777777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0ECAB0CE" w14:textId="6DA95567" w:rsidR="000665BF" w:rsidRPr="000665BF" w:rsidRDefault="000665BF" w:rsidP="000665BF">
      <w:pPr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U Beogradu,</w:t>
      </w:r>
    </w:p>
    <w:p w14:paraId="10ED8CBB" w14:textId="6BB99CA9" w:rsidR="000665BF" w:rsidRPr="000665BF" w:rsidRDefault="000665BF" w:rsidP="000665BF">
      <w:pPr>
        <w:jc w:val="both"/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30.12.2021.</w:t>
      </w:r>
    </w:p>
    <w:p w14:paraId="043C96C3" w14:textId="77777777" w:rsidR="000665BF" w:rsidRPr="000665BF" w:rsidRDefault="000665BF" w:rsidP="000665BF">
      <w:pPr>
        <w:spacing w:after="160" w:line="259" w:lineRule="auto"/>
        <w:ind w:right="261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23706C7E" w14:textId="77777777" w:rsidR="000665BF" w:rsidRPr="000665BF" w:rsidRDefault="000665BF" w:rsidP="000665BF">
      <w:pPr>
        <w:spacing w:after="160" w:line="259" w:lineRule="auto"/>
        <w:ind w:right="261" w:firstLine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sz w:val="20"/>
          <w:szCs w:val="20"/>
          <w:lang w:val="sr-Latn-RS"/>
        </w:rPr>
        <w:t>Željko Bodrožić,</w:t>
      </w:r>
    </w:p>
    <w:p w14:paraId="2AFED359" w14:textId="77777777" w:rsidR="000665BF" w:rsidRPr="000665BF" w:rsidRDefault="000665BF" w:rsidP="000665BF">
      <w:pPr>
        <w:spacing w:after="160" w:line="259" w:lineRule="auto"/>
        <w:ind w:right="261" w:firstLine="284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665BF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CFED24E" wp14:editId="26D6AD10">
            <wp:simplePos x="0" y="0"/>
            <wp:positionH relativeFrom="column">
              <wp:posOffset>-85725</wp:posOffset>
            </wp:positionH>
            <wp:positionV relativeFrom="paragraph">
              <wp:posOffset>255270</wp:posOffset>
            </wp:positionV>
            <wp:extent cx="2047875" cy="699770"/>
            <wp:effectExtent l="0" t="0" r="0" b="0"/>
            <wp:wrapTight wrapText="bothSides">
              <wp:wrapPolygon edited="0">
                <wp:start x="0" y="0"/>
                <wp:lineTo x="0" y="21169"/>
                <wp:lineTo x="21433" y="21169"/>
                <wp:lineTo x="21433" y="0"/>
                <wp:lineTo x="0" y="0"/>
              </wp:wrapPolygon>
            </wp:wrapTight>
            <wp:docPr id="3" name="Picture 1" descr="Description: zeljko bodrozic potpis plav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ljko bodrozic potpis plavi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5BF">
        <w:rPr>
          <w:rFonts w:asciiTheme="minorHAnsi" w:hAnsiTheme="minorHAnsi" w:cstheme="minorHAnsi"/>
          <w:sz w:val="20"/>
          <w:szCs w:val="20"/>
          <w:lang w:val="sr-Latn-RS"/>
        </w:rPr>
        <w:t>Predsednik NUNS -a</w:t>
      </w:r>
    </w:p>
    <w:p w14:paraId="2A203427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5CAB9F80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525134C6" w14:textId="77777777" w:rsidR="000665BF" w:rsidRPr="000665BF" w:rsidRDefault="000665BF" w:rsidP="0013108C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0A66BE7F" w14:textId="77777777" w:rsidR="00ED4C78" w:rsidRPr="000665BF" w:rsidRDefault="00ED4C78" w:rsidP="001310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ED4C78" w:rsidRPr="000665BF" w:rsidSect="002F6E11">
      <w:headerReference w:type="default" r:id="rId14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BB812" w14:textId="77777777" w:rsidR="00D921C9" w:rsidRDefault="00D921C9" w:rsidP="002F6E11">
      <w:pPr>
        <w:spacing w:line="240" w:lineRule="auto"/>
      </w:pPr>
      <w:r>
        <w:separator/>
      </w:r>
    </w:p>
  </w:endnote>
  <w:endnote w:type="continuationSeparator" w:id="0">
    <w:p w14:paraId="5B7478FF" w14:textId="77777777" w:rsidR="00D921C9" w:rsidRDefault="00D921C9" w:rsidP="002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56BA6" w14:textId="77777777" w:rsidR="00D921C9" w:rsidRDefault="00D921C9" w:rsidP="002F6E11">
      <w:pPr>
        <w:spacing w:line="240" w:lineRule="auto"/>
      </w:pPr>
      <w:r>
        <w:separator/>
      </w:r>
    </w:p>
  </w:footnote>
  <w:footnote w:type="continuationSeparator" w:id="0">
    <w:p w14:paraId="60AB0F32" w14:textId="77777777" w:rsidR="00D921C9" w:rsidRDefault="00D921C9" w:rsidP="002F6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2880" w14:textId="5F2DD772" w:rsidR="00E44692" w:rsidRPr="002F6E11" w:rsidRDefault="0013108C" w:rsidP="002F6E11">
    <w:pPr>
      <w:pStyle w:val="NoSpacing"/>
      <w:ind w:left="6480"/>
      <w:rPr>
        <w:rFonts w:ascii="Arial" w:hAnsi="Arial" w:cs="Arial"/>
        <w:sz w:val="18"/>
        <w:szCs w:val="18"/>
      </w:rPr>
    </w:pPr>
    <w:r w:rsidRPr="002F6E11">
      <w:rPr>
        <w:rFonts w:ascii="Arial" w:hAnsi="Arial" w:cs="Arial"/>
        <w:b/>
        <w:bCs/>
        <w:noProof/>
        <w:color w:val="000000"/>
        <w:sz w:val="18"/>
        <w:szCs w:val="18"/>
        <w:u w:val="single" w:color="000000"/>
      </w:rPr>
      <w:drawing>
        <wp:anchor distT="0" distB="0" distL="114300" distR="114300" simplePos="0" relativeHeight="251659264" behindDoc="1" locked="0" layoutInCell="1" allowOverlap="1" wp14:anchorId="188D4C77" wp14:editId="6DAE0454">
          <wp:simplePos x="0" y="0"/>
          <wp:positionH relativeFrom="column">
            <wp:posOffset>-643890</wp:posOffset>
          </wp:positionH>
          <wp:positionV relativeFrom="paragraph">
            <wp:posOffset>-291962</wp:posOffset>
          </wp:positionV>
          <wp:extent cx="1625600" cy="770255"/>
          <wp:effectExtent l="0" t="0" r="0" b="0"/>
          <wp:wrapTight wrapText="bothSides">
            <wp:wrapPolygon edited="0">
              <wp:start x="0" y="0"/>
              <wp:lineTo x="0" y="20834"/>
              <wp:lineTo x="21263" y="20834"/>
              <wp:lineTo x="21263" y="0"/>
              <wp:lineTo x="0" y="0"/>
            </wp:wrapPolygon>
          </wp:wrapTight>
          <wp:docPr id="1" name="Picture 1" descr="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92" w:rsidRPr="002F6E1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580F991" wp14:editId="658013DF">
          <wp:simplePos x="0" y="0"/>
          <wp:positionH relativeFrom="column">
            <wp:posOffset>5737860</wp:posOffset>
          </wp:positionH>
          <wp:positionV relativeFrom="paragraph">
            <wp:posOffset>-219710</wp:posOffset>
          </wp:positionV>
          <wp:extent cx="877570" cy="584200"/>
          <wp:effectExtent l="0" t="0" r="0" b="635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BF238C-A851-45AC-8092-6BC839ADC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BF238C-A851-45AC-8092-6BC839ADC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92" w:rsidRPr="002F6E11">
      <w:rPr>
        <w:rFonts w:ascii="Arial" w:hAnsi="Arial" w:cs="Arial"/>
        <w:sz w:val="18"/>
        <w:szCs w:val="18"/>
      </w:rPr>
      <w:t xml:space="preserve">This project is financed </w:t>
    </w:r>
  </w:p>
  <w:p w14:paraId="7A3482EC" w14:textId="77777777" w:rsidR="00E44692" w:rsidRPr="002F6E11" w:rsidRDefault="00E44692" w:rsidP="002F6E11">
    <w:pPr>
      <w:pStyle w:val="NoSpacing"/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2F6E11">
      <w:rPr>
        <w:rFonts w:ascii="Arial" w:hAnsi="Arial" w:cs="Arial"/>
        <w:sz w:val="18"/>
        <w:szCs w:val="18"/>
      </w:rPr>
      <w:t>by European Union</w:t>
    </w:r>
  </w:p>
  <w:p w14:paraId="4B8FA26D" w14:textId="77777777" w:rsidR="00E44692" w:rsidRDefault="00E44692" w:rsidP="002F6E11">
    <w:pPr>
      <w:pStyle w:val="Header"/>
      <w:jc w:val="cent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AE"/>
    <w:multiLevelType w:val="hybridMultilevel"/>
    <w:tmpl w:val="4BBE5008"/>
    <w:lvl w:ilvl="0" w:tplc="97BA6102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045"/>
    <w:multiLevelType w:val="hybridMultilevel"/>
    <w:tmpl w:val="985E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FDA"/>
    <w:multiLevelType w:val="hybridMultilevel"/>
    <w:tmpl w:val="C9184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836"/>
    <w:multiLevelType w:val="hybridMultilevel"/>
    <w:tmpl w:val="02C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2580"/>
    <w:multiLevelType w:val="hybridMultilevel"/>
    <w:tmpl w:val="A51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B3B"/>
    <w:multiLevelType w:val="hybridMultilevel"/>
    <w:tmpl w:val="FC1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555D"/>
    <w:multiLevelType w:val="hybridMultilevel"/>
    <w:tmpl w:val="1774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0B58"/>
    <w:multiLevelType w:val="hybridMultilevel"/>
    <w:tmpl w:val="4996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3183"/>
    <w:multiLevelType w:val="hybridMultilevel"/>
    <w:tmpl w:val="39D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6AF7"/>
    <w:multiLevelType w:val="hybridMultilevel"/>
    <w:tmpl w:val="A282C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2063"/>
    <w:multiLevelType w:val="hybridMultilevel"/>
    <w:tmpl w:val="76D2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4324"/>
    <w:multiLevelType w:val="multilevel"/>
    <w:tmpl w:val="203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2B08FD"/>
    <w:multiLevelType w:val="hybridMultilevel"/>
    <w:tmpl w:val="228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0794"/>
    <w:multiLevelType w:val="hybridMultilevel"/>
    <w:tmpl w:val="B76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755AF"/>
    <w:multiLevelType w:val="hybridMultilevel"/>
    <w:tmpl w:val="BE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923A9"/>
    <w:multiLevelType w:val="hybridMultilevel"/>
    <w:tmpl w:val="7CAE8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A0A7F"/>
    <w:multiLevelType w:val="hybridMultilevel"/>
    <w:tmpl w:val="C898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F33A5"/>
    <w:multiLevelType w:val="hybridMultilevel"/>
    <w:tmpl w:val="0C44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5790"/>
    <w:multiLevelType w:val="hybridMultilevel"/>
    <w:tmpl w:val="D2C8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5507B"/>
    <w:multiLevelType w:val="hybridMultilevel"/>
    <w:tmpl w:val="32680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806E6A"/>
    <w:multiLevelType w:val="hybridMultilevel"/>
    <w:tmpl w:val="021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9320B"/>
    <w:multiLevelType w:val="hybridMultilevel"/>
    <w:tmpl w:val="242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F1978"/>
    <w:multiLevelType w:val="multilevel"/>
    <w:tmpl w:val="AAB0A4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AE25281"/>
    <w:multiLevelType w:val="hybridMultilevel"/>
    <w:tmpl w:val="C0AE8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82EDD"/>
    <w:multiLevelType w:val="hybridMultilevel"/>
    <w:tmpl w:val="1DC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374D1"/>
    <w:multiLevelType w:val="hybridMultilevel"/>
    <w:tmpl w:val="7D8E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1946"/>
    <w:multiLevelType w:val="hybridMultilevel"/>
    <w:tmpl w:val="B24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01795"/>
    <w:multiLevelType w:val="hybridMultilevel"/>
    <w:tmpl w:val="C9184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23EA1"/>
    <w:multiLevelType w:val="hybridMultilevel"/>
    <w:tmpl w:val="76D2C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10523"/>
    <w:multiLevelType w:val="hybridMultilevel"/>
    <w:tmpl w:val="7FA4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26"/>
  </w:num>
  <w:num w:numId="5">
    <w:abstractNumId w:val="4"/>
  </w:num>
  <w:num w:numId="6">
    <w:abstractNumId w:val="23"/>
  </w:num>
  <w:num w:numId="7">
    <w:abstractNumId w:val="8"/>
  </w:num>
  <w:num w:numId="8">
    <w:abstractNumId w:val="31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2"/>
  </w:num>
  <w:num w:numId="19">
    <w:abstractNumId w:val="24"/>
  </w:num>
  <w:num w:numId="20">
    <w:abstractNumId w:val="21"/>
  </w:num>
  <w:num w:numId="21">
    <w:abstractNumId w:val="11"/>
  </w:num>
  <w:num w:numId="22">
    <w:abstractNumId w:val="22"/>
  </w:num>
  <w:num w:numId="23">
    <w:abstractNumId w:val="20"/>
  </w:num>
  <w:num w:numId="24">
    <w:abstractNumId w:val="16"/>
  </w:num>
  <w:num w:numId="25">
    <w:abstractNumId w:val="28"/>
  </w:num>
  <w:num w:numId="26">
    <w:abstractNumId w:val="9"/>
  </w:num>
  <w:num w:numId="27">
    <w:abstractNumId w:val="29"/>
  </w:num>
  <w:num w:numId="28">
    <w:abstractNumId w:val="2"/>
  </w:num>
  <w:num w:numId="29">
    <w:abstractNumId w:val="10"/>
  </w:num>
  <w:num w:numId="30">
    <w:abstractNumId w:val="27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1"/>
    <w:rsid w:val="000665BF"/>
    <w:rsid w:val="00092CA1"/>
    <w:rsid w:val="00094850"/>
    <w:rsid w:val="000B74C9"/>
    <w:rsid w:val="000E2831"/>
    <w:rsid w:val="0013108C"/>
    <w:rsid w:val="002579E5"/>
    <w:rsid w:val="002A1D46"/>
    <w:rsid w:val="002F6E11"/>
    <w:rsid w:val="0031547D"/>
    <w:rsid w:val="00316FCA"/>
    <w:rsid w:val="003A45D0"/>
    <w:rsid w:val="003D6E80"/>
    <w:rsid w:val="00423A2B"/>
    <w:rsid w:val="00435C27"/>
    <w:rsid w:val="00483D5C"/>
    <w:rsid w:val="004A7033"/>
    <w:rsid w:val="005662BF"/>
    <w:rsid w:val="00627AB5"/>
    <w:rsid w:val="0065332D"/>
    <w:rsid w:val="006716B8"/>
    <w:rsid w:val="00680A9C"/>
    <w:rsid w:val="006A37CB"/>
    <w:rsid w:val="00737558"/>
    <w:rsid w:val="007B60AA"/>
    <w:rsid w:val="007D61A9"/>
    <w:rsid w:val="00815762"/>
    <w:rsid w:val="00825E22"/>
    <w:rsid w:val="008430D4"/>
    <w:rsid w:val="00861A32"/>
    <w:rsid w:val="008B0148"/>
    <w:rsid w:val="008C704C"/>
    <w:rsid w:val="00921156"/>
    <w:rsid w:val="00921BEA"/>
    <w:rsid w:val="009E2564"/>
    <w:rsid w:val="009F1854"/>
    <w:rsid w:val="00A24715"/>
    <w:rsid w:val="00A26E10"/>
    <w:rsid w:val="00A720DD"/>
    <w:rsid w:val="00A813A5"/>
    <w:rsid w:val="00AC09F9"/>
    <w:rsid w:val="00B24B34"/>
    <w:rsid w:val="00B4435A"/>
    <w:rsid w:val="00B610E4"/>
    <w:rsid w:val="00BA00F0"/>
    <w:rsid w:val="00C34941"/>
    <w:rsid w:val="00CC12C8"/>
    <w:rsid w:val="00D33429"/>
    <w:rsid w:val="00D921C9"/>
    <w:rsid w:val="00DA0515"/>
    <w:rsid w:val="00DD19DE"/>
    <w:rsid w:val="00E42AF8"/>
    <w:rsid w:val="00E44692"/>
    <w:rsid w:val="00ED45EB"/>
    <w:rsid w:val="00ED4C78"/>
    <w:rsid w:val="00F92D32"/>
    <w:rsid w:val="00FB5D44"/>
    <w:rsid w:val="00FE0B9C"/>
    <w:rsid w:val="00FE27F5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92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A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ns.rs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ndikatmedija.me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hnovinari.ba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m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k-ks.org/s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2022-01-24T11:12:00Z</cp:lastPrinted>
  <dcterms:created xsi:type="dcterms:W3CDTF">2022-01-24T11:12:00Z</dcterms:created>
  <dcterms:modified xsi:type="dcterms:W3CDTF">2022-01-24T11:12:00Z</dcterms:modified>
</cp:coreProperties>
</file>